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75E9" w14:textId="77777777" w:rsidR="00712098" w:rsidRDefault="008848F0">
      <w:pPr>
        <w:spacing w:after="0" w:line="259" w:lineRule="auto"/>
        <w:ind w:left="0" w:right="2364" w:firstLine="0"/>
        <w:jc w:val="left"/>
      </w:pPr>
      <w:r>
        <w:rPr>
          <w:color w:val="7030A0"/>
          <w:sz w:val="32"/>
        </w:rPr>
        <w:t xml:space="preserve"> </w:t>
      </w:r>
    </w:p>
    <w:p w14:paraId="52A55A3D" w14:textId="77777777" w:rsidR="00712098" w:rsidRDefault="008848F0">
      <w:pPr>
        <w:spacing w:after="287" w:line="259" w:lineRule="auto"/>
        <w:ind w:left="2357" w:right="0" w:firstLine="0"/>
        <w:jc w:val="left"/>
      </w:pPr>
      <w:r>
        <w:rPr>
          <w:noProof/>
        </w:rPr>
        <w:drawing>
          <wp:inline distT="0" distB="0" distL="0" distR="0" wp14:anchorId="7C913A20" wp14:editId="6A6FD7C2">
            <wp:extent cx="2737104" cy="2862072"/>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737104" cy="2862072"/>
                    </a:xfrm>
                    <a:prstGeom prst="rect">
                      <a:avLst/>
                    </a:prstGeom>
                  </pic:spPr>
                </pic:pic>
              </a:graphicData>
            </a:graphic>
          </wp:inline>
        </w:drawing>
      </w:r>
      <w:r>
        <w:rPr>
          <w:color w:val="7030A0"/>
          <w:sz w:val="32"/>
        </w:rPr>
        <w:t xml:space="preserve"> </w:t>
      </w:r>
    </w:p>
    <w:p w14:paraId="2C83B3E6" w14:textId="77777777" w:rsidR="00712098" w:rsidRDefault="008848F0">
      <w:pPr>
        <w:spacing w:after="0" w:line="259" w:lineRule="auto"/>
        <w:ind w:left="0" w:right="0" w:firstLine="0"/>
        <w:jc w:val="left"/>
      </w:pPr>
      <w:r>
        <w:rPr>
          <w:color w:val="A52485"/>
          <w:sz w:val="72"/>
        </w:rPr>
        <w:t xml:space="preserve"> </w:t>
      </w:r>
    </w:p>
    <w:p w14:paraId="53993AF2" w14:textId="77777777" w:rsidR="00712098" w:rsidRDefault="008848F0">
      <w:pPr>
        <w:spacing w:after="176" w:line="259" w:lineRule="auto"/>
        <w:ind w:left="0" w:right="952" w:firstLine="0"/>
        <w:jc w:val="right"/>
      </w:pPr>
      <w:r>
        <w:rPr>
          <w:color w:val="A52485"/>
          <w:sz w:val="52"/>
        </w:rPr>
        <w:t xml:space="preserve">Important Notices &amp; Information </w:t>
      </w:r>
    </w:p>
    <w:p w14:paraId="38773F30" w14:textId="77777777" w:rsidR="00712098" w:rsidRDefault="008848F0">
      <w:pPr>
        <w:spacing w:after="0" w:line="259" w:lineRule="auto"/>
        <w:ind w:left="0" w:right="0" w:firstLine="0"/>
        <w:jc w:val="left"/>
      </w:pPr>
      <w:r>
        <w:rPr>
          <w:color w:val="A52485"/>
          <w:sz w:val="72"/>
        </w:rPr>
        <w:t xml:space="preserve"> </w:t>
      </w:r>
    </w:p>
    <w:p w14:paraId="51BFF625" w14:textId="77777777" w:rsidR="00712098" w:rsidRDefault="008848F0">
      <w:pPr>
        <w:spacing w:after="6033" w:line="259" w:lineRule="auto"/>
        <w:ind w:left="0" w:right="1531" w:firstLine="0"/>
        <w:jc w:val="right"/>
      </w:pPr>
      <w:r>
        <w:rPr>
          <w:color w:val="7030A0"/>
          <w:sz w:val="48"/>
        </w:rPr>
        <w:t xml:space="preserve"> </w:t>
      </w:r>
      <w:r>
        <w:rPr>
          <w:color w:val="7030A0"/>
          <w:sz w:val="48"/>
        </w:rPr>
        <w:tab/>
        <w:t xml:space="preserve"> </w:t>
      </w:r>
    </w:p>
    <w:p w14:paraId="4C52BDE3" w14:textId="77777777" w:rsidR="00712098" w:rsidRDefault="008848F0">
      <w:pPr>
        <w:spacing w:after="32" w:line="259" w:lineRule="auto"/>
        <w:ind w:left="1680" w:right="0" w:firstLine="0"/>
        <w:jc w:val="left"/>
      </w:pPr>
      <w:r>
        <w:rPr>
          <w:sz w:val="18"/>
        </w:rPr>
        <w:t xml:space="preserve">BHIB Councils Insurance - Important Notices &amp; Information v8.0 January 2023 </w:t>
      </w:r>
    </w:p>
    <w:p w14:paraId="1D4B7C24" w14:textId="77777777" w:rsidR="00712098" w:rsidRDefault="008848F0">
      <w:pPr>
        <w:spacing w:after="0" w:line="259" w:lineRule="auto"/>
        <w:ind w:left="0" w:right="0" w:firstLine="0"/>
        <w:jc w:val="left"/>
      </w:pPr>
      <w:r>
        <w:t xml:space="preserve"> </w:t>
      </w:r>
    </w:p>
    <w:p w14:paraId="73E64046" w14:textId="77777777" w:rsidR="00712098" w:rsidRDefault="008848F0">
      <w:pPr>
        <w:pStyle w:val="Heading1"/>
        <w:ind w:left="-5"/>
      </w:pPr>
      <w:r>
        <w:t xml:space="preserve">Important Notices – Local Councils </w:t>
      </w:r>
    </w:p>
    <w:p w14:paraId="633CBD68" w14:textId="77777777" w:rsidR="00712098" w:rsidRDefault="008848F0">
      <w:pPr>
        <w:spacing w:after="0" w:line="259" w:lineRule="auto"/>
        <w:ind w:left="0" w:right="0" w:firstLine="0"/>
        <w:jc w:val="left"/>
      </w:pPr>
      <w:r>
        <w:t xml:space="preserve"> </w:t>
      </w:r>
    </w:p>
    <w:p w14:paraId="2C3B21EA" w14:textId="77777777" w:rsidR="00712098" w:rsidRDefault="008848F0">
      <w:pPr>
        <w:ind w:left="-5" w:right="0"/>
      </w:pPr>
      <w:r>
        <w:lastRenderedPageBreak/>
        <w:t xml:space="preserve">We are continually looking at ways to improve the scope of our services including additional cover options which can be arranged and providing important updates to help you with managing your insurance arrangements. </w:t>
      </w:r>
    </w:p>
    <w:p w14:paraId="7390CD65" w14:textId="77777777" w:rsidR="00712098" w:rsidRDefault="008848F0">
      <w:pPr>
        <w:spacing w:after="0" w:line="259" w:lineRule="auto"/>
        <w:ind w:left="0" w:right="0" w:firstLine="0"/>
        <w:jc w:val="left"/>
      </w:pPr>
      <w:r>
        <w:t xml:space="preserve"> </w:t>
      </w:r>
    </w:p>
    <w:p w14:paraId="15248F29" w14:textId="77777777" w:rsidR="00712098" w:rsidRDefault="008848F0">
      <w:pPr>
        <w:ind w:left="-5" w:right="0"/>
      </w:pPr>
      <w:r>
        <w:t xml:space="preserve">In this bulletin we are highlighting the following important issues: </w:t>
      </w:r>
    </w:p>
    <w:p w14:paraId="3694C7ED" w14:textId="77777777" w:rsidR="00712098" w:rsidRDefault="008848F0">
      <w:pPr>
        <w:spacing w:after="7" w:line="259" w:lineRule="auto"/>
        <w:ind w:left="0" w:right="0" w:firstLine="0"/>
        <w:jc w:val="left"/>
      </w:pPr>
      <w:r>
        <w:t xml:space="preserve"> </w:t>
      </w:r>
    </w:p>
    <w:p w14:paraId="04C69323" w14:textId="77777777" w:rsidR="00712098" w:rsidRDefault="008848F0">
      <w:pPr>
        <w:numPr>
          <w:ilvl w:val="0"/>
          <w:numId w:val="1"/>
        </w:numPr>
        <w:ind w:right="0" w:hanging="360"/>
      </w:pPr>
      <w:r>
        <w:t xml:space="preserve">Risk Management and Resilience – Guidance and advice for your council. </w:t>
      </w:r>
    </w:p>
    <w:p w14:paraId="5107567E" w14:textId="77777777" w:rsidR="00712098" w:rsidRDefault="008848F0">
      <w:pPr>
        <w:spacing w:after="7" w:line="259" w:lineRule="auto"/>
        <w:ind w:left="720" w:right="0" w:firstLine="0"/>
        <w:jc w:val="left"/>
      </w:pPr>
      <w:r>
        <w:t xml:space="preserve"> </w:t>
      </w:r>
    </w:p>
    <w:p w14:paraId="218E0321" w14:textId="77777777" w:rsidR="00712098" w:rsidRDefault="008848F0">
      <w:pPr>
        <w:numPr>
          <w:ilvl w:val="0"/>
          <w:numId w:val="1"/>
        </w:numPr>
        <w:ind w:right="0" w:hanging="360"/>
      </w:pPr>
      <w:r>
        <w:t xml:space="preserve">Insurance premiums – Why do premiums increase? </w:t>
      </w:r>
    </w:p>
    <w:p w14:paraId="601ADD48" w14:textId="77777777" w:rsidR="00712098" w:rsidRDefault="008848F0">
      <w:pPr>
        <w:spacing w:after="0" w:line="259" w:lineRule="auto"/>
        <w:ind w:left="0" w:right="0" w:firstLine="0"/>
        <w:jc w:val="left"/>
      </w:pPr>
      <w:r>
        <w:t xml:space="preserve"> </w:t>
      </w:r>
    </w:p>
    <w:p w14:paraId="01A7FA43" w14:textId="77777777" w:rsidR="00712098" w:rsidRDefault="008848F0">
      <w:pPr>
        <w:numPr>
          <w:ilvl w:val="0"/>
          <w:numId w:val="1"/>
        </w:numPr>
        <w:ind w:right="0" w:hanging="360"/>
      </w:pPr>
      <w:r>
        <w:t>Employers Liability – Providing the necessary information fo</w:t>
      </w:r>
      <w:r>
        <w:t xml:space="preserve">r the Employers Liability Tracing Office (ELTO). If you haven’t already replied, your reply is required – please follow the guidelines provided. </w:t>
      </w:r>
    </w:p>
    <w:p w14:paraId="24388D6B" w14:textId="77777777" w:rsidR="00712098" w:rsidRDefault="008848F0">
      <w:pPr>
        <w:spacing w:after="7" w:line="259" w:lineRule="auto"/>
        <w:ind w:left="0" w:right="0" w:firstLine="0"/>
        <w:jc w:val="left"/>
      </w:pPr>
      <w:r>
        <w:t xml:space="preserve"> </w:t>
      </w:r>
    </w:p>
    <w:p w14:paraId="28961ABD" w14:textId="77777777" w:rsidR="00712098" w:rsidRDefault="008848F0">
      <w:pPr>
        <w:numPr>
          <w:ilvl w:val="0"/>
          <w:numId w:val="1"/>
        </w:numPr>
        <w:ind w:right="0" w:hanging="360"/>
      </w:pPr>
      <w:r>
        <w:t>Cyber and Hacking Risks - Vitally important insurance options, to assist you in the event of a cyber-attack.</w:t>
      </w:r>
      <w:r>
        <w:t xml:space="preserve"> </w:t>
      </w:r>
    </w:p>
    <w:p w14:paraId="218C93F9" w14:textId="77777777" w:rsidR="00712098" w:rsidRDefault="008848F0">
      <w:pPr>
        <w:spacing w:after="7" w:line="259" w:lineRule="auto"/>
        <w:ind w:left="0" w:right="0" w:firstLine="0"/>
        <w:jc w:val="left"/>
      </w:pPr>
      <w:r>
        <w:t xml:space="preserve"> </w:t>
      </w:r>
    </w:p>
    <w:p w14:paraId="29158858" w14:textId="77777777" w:rsidR="00712098" w:rsidRDefault="008848F0">
      <w:pPr>
        <w:numPr>
          <w:ilvl w:val="0"/>
          <w:numId w:val="1"/>
        </w:numPr>
        <w:ind w:right="0" w:hanging="360"/>
      </w:pPr>
      <w:r>
        <w:t xml:space="preserve">Notifying Claims – Quick and efficient claims notification services.  </w:t>
      </w:r>
    </w:p>
    <w:p w14:paraId="3A1C61BD" w14:textId="77777777" w:rsidR="00712098" w:rsidRDefault="008848F0">
      <w:pPr>
        <w:spacing w:after="0" w:line="259" w:lineRule="auto"/>
        <w:ind w:left="0" w:right="0" w:firstLine="0"/>
        <w:jc w:val="left"/>
      </w:pPr>
      <w:r>
        <w:t xml:space="preserve"> </w:t>
      </w:r>
    </w:p>
    <w:p w14:paraId="6DDE4F9C" w14:textId="77777777" w:rsidR="00712098" w:rsidRDefault="008848F0">
      <w:pPr>
        <w:spacing w:after="0" w:line="259" w:lineRule="auto"/>
        <w:ind w:left="0" w:right="0" w:firstLine="0"/>
        <w:jc w:val="left"/>
      </w:pPr>
      <w:r>
        <w:t xml:space="preserve"> </w:t>
      </w:r>
    </w:p>
    <w:p w14:paraId="04A101D2" w14:textId="77777777" w:rsidR="00712098" w:rsidRDefault="008848F0">
      <w:pPr>
        <w:ind w:left="-5" w:right="0"/>
      </w:pPr>
      <w:r>
        <w:t xml:space="preserve">Please take a few minutes to read and reply. If you have any questions or comments please contact the BHIB Councils team on 0330 013 0036, or via email to </w:t>
      </w:r>
      <w:r>
        <w:rPr>
          <w:color w:val="0563C1"/>
          <w:u w:val="single" w:color="0563C1"/>
        </w:rPr>
        <w:t>enquiries@bhibcouncils</w:t>
      </w:r>
      <w:r>
        <w:rPr>
          <w:color w:val="0563C1"/>
          <w:u w:val="single" w:color="0563C1"/>
        </w:rPr>
        <w:t>.co.uk</w:t>
      </w:r>
      <w:r>
        <w:t xml:space="preserve"> </w:t>
      </w:r>
    </w:p>
    <w:p w14:paraId="2FCF895E" w14:textId="77777777" w:rsidR="00712098" w:rsidRDefault="008848F0">
      <w:pPr>
        <w:spacing w:after="0" w:line="259" w:lineRule="auto"/>
        <w:ind w:left="0" w:right="0" w:firstLine="0"/>
        <w:jc w:val="left"/>
      </w:pPr>
      <w:r>
        <w:t xml:space="preserve"> </w:t>
      </w:r>
    </w:p>
    <w:p w14:paraId="47D597D7" w14:textId="77777777" w:rsidR="00712098" w:rsidRDefault="008848F0">
      <w:pPr>
        <w:ind w:left="-5" w:right="0"/>
      </w:pPr>
      <w:r>
        <w:t xml:space="preserve">For additional information and topical articles on risk management and additional services, please visit our dedicated website </w:t>
      </w:r>
      <w:r>
        <w:rPr>
          <w:color w:val="0563C1"/>
          <w:u w:val="single" w:color="0563C1"/>
        </w:rPr>
        <w:t>http://www.bhibinsurance.co.uk/bhibcouncils/</w:t>
      </w:r>
      <w:r>
        <w:t xml:space="preserve"> </w:t>
      </w:r>
    </w:p>
    <w:p w14:paraId="682EF1E3" w14:textId="77777777" w:rsidR="00712098" w:rsidRDefault="008848F0">
      <w:pPr>
        <w:spacing w:after="0" w:line="259" w:lineRule="auto"/>
        <w:ind w:left="0" w:right="0" w:firstLine="0"/>
        <w:jc w:val="left"/>
      </w:pPr>
      <w:r>
        <w:t xml:space="preserve"> </w:t>
      </w:r>
    </w:p>
    <w:p w14:paraId="6C02890C" w14:textId="77777777" w:rsidR="00712098" w:rsidRDefault="008848F0">
      <w:pPr>
        <w:spacing w:after="0" w:line="259" w:lineRule="auto"/>
        <w:ind w:left="0" w:right="0" w:firstLine="0"/>
        <w:jc w:val="left"/>
      </w:pPr>
      <w:r>
        <w:t xml:space="preserve"> </w:t>
      </w:r>
    </w:p>
    <w:p w14:paraId="38508DAB" w14:textId="77777777" w:rsidR="00712098" w:rsidRDefault="008848F0">
      <w:pPr>
        <w:spacing w:after="0" w:line="259" w:lineRule="auto"/>
        <w:ind w:left="0" w:right="0" w:firstLine="0"/>
        <w:jc w:val="left"/>
      </w:pPr>
      <w:r>
        <w:t xml:space="preserve"> </w:t>
      </w:r>
    </w:p>
    <w:p w14:paraId="055799CA" w14:textId="77777777" w:rsidR="00712098" w:rsidRDefault="008848F0">
      <w:pPr>
        <w:spacing w:after="172" w:line="259" w:lineRule="auto"/>
        <w:ind w:left="0" w:right="0" w:firstLine="0"/>
        <w:jc w:val="left"/>
      </w:pPr>
      <w:r>
        <w:t xml:space="preserve"> </w:t>
      </w:r>
    </w:p>
    <w:p w14:paraId="0CB3847F" w14:textId="77777777" w:rsidR="00712098" w:rsidRDefault="008848F0">
      <w:pPr>
        <w:spacing w:after="175" w:line="259" w:lineRule="auto"/>
        <w:ind w:left="0" w:right="0" w:firstLine="0"/>
        <w:jc w:val="left"/>
      </w:pPr>
      <w:r>
        <w:t xml:space="preserve"> </w:t>
      </w:r>
    </w:p>
    <w:p w14:paraId="5DEEB2C2" w14:textId="77777777" w:rsidR="00712098" w:rsidRDefault="008848F0">
      <w:pPr>
        <w:spacing w:after="172" w:line="259" w:lineRule="auto"/>
        <w:ind w:left="0" w:right="0" w:firstLine="0"/>
        <w:jc w:val="left"/>
      </w:pPr>
      <w:r>
        <w:t xml:space="preserve"> </w:t>
      </w:r>
    </w:p>
    <w:p w14:paraId="294CA647" w14:textId="77777777" w:rsidR="00712098" w:rsidRDefault="008848F0">
      <w:pPr>
        <w:spacing w:after="175" w:line="259" w:lineRule="auto"/>
        <w:ind w:left="0" w:right="0" w:firstLine="0"/>
        <w:jc w:val="left"/>
      </w:pPr>
      <w:r>
        <w:t xml:space="preserve"> </w:t>
      </w:r>
    </w:p>
    <w:p w14:paraId="7C93B78C" w14:textId="77777777" w:rsidR="00712098" w:rsidRDefault="008848F0">
      <w:pPr>
        <w:spacing w:after="172" w:line="259" w:lineRule="auto"/>
        <w:ind w:left="0" w:right="0" w:firstLine="0"/>
        <w:jc w:val="left"/>
      </w:pPr>
      <w:r>
        <w:t xml:space="preserve"> </w:t>
      </w:r>
    </w:p>
    <w:p w14:paraId="49F57A2F" w14:textId="77777777" w:rsidR="00712098" w:rsidRDefault="008848F0">
      <w:pPr>
        <w:spacing w:after="172" w:line="259" w:lineRule="auto"/>
        <w:ind w:left="0" w:right="0" w:firstLine="0"/>
        <w:jc w:val="left"/>
      </w:pPr>
      <w:r>
        <w:t xml:space="preserve"> </w:t>
      </w:r>
    </w:p>
    <w:p w14:paraId="695D2E85" w14:textId="77777777" w:rsidR="00712098" w:rsidRDefault="008848F0">
      <w:pPr>
        <w:spacing w:after="175" w:line="259" w:lineRule="auto"/>
        <w:ind w:left="0" w:right="0" w:firstLine="0"/>
        <w:jc w:val="left"/>
      </w:pPr>
      <w:r>
        <w:t xml:space="preserve"> </w:t>
      </w:r>
    </w:p>
    <w:p w14:paraId="36CE8F2A" w14:textId="77777777" w:rsidR="00712098" w:rsidRDefault="008848F0">
      <w:pPr>
        <w:spacing w:after="172" w:line="259" w:lineRule="auto"/>
        <w:ind w:left="0" w:right="0" w:firstLine="0"/>
        <w:jc w:val="left"/>
      </w:pPr>
      <w:r>
        <w:t xml:space="preserve"> </w:t>
      </w:r>
    </w:p>
    <w:p w14:paraId="2D5718D9" w14:textId="77777777" w:rsidR="00712098" w:rsidRDefault="008848F0">
      <w:pPr>
        <w:spacing w:after="175" w:line="259" w:lineRule="auto"/>
        <w:ind w:left="0" w:right="0" w:firstLine="0"/>
        <w:jc w:val="left"/>
      </w:pPr>
      <w:r>
        <w:t xml:space="preserve"> </w:t>
      </w:r>
    </w:p>
    <w:p w14:paraId="01610777" w14:textId="77777777" w:rsidR="00712098" w:rsidRDefault="008848F0">
      <w:pPr>
        <w:spacing w:after="172" w:line="259" w:lineRule="auto"/>
        <w:ind w:left="0" w:right="0" w:firstLine="0"/>
        <w:jc w:val="left"/>
      </w:pPr>
      <w:r>
        <w:t xml:space="preserve"> </w:t>
      </w:r>
    </w:p>
    <w:p w14:paraId="0268106A" w14:textId="77777777" w:rsidR="00712098" w:rsidRDefault="008848F0">
      <w:pPr>
        <w:spacing w:after="175" w:line="259" w:lineRule="auto"/>
        <w:ind w:left="0" w:right="0" w:firstLine="0"/>
        <w:jc w:val="left"/>
      </w:pPr>
      <w:r>
        <w:t xml:space="preserve"> </w:t>
      </w:r>
    </w:p>
    <w:p w14:paraId="6D4A5E1D" w14:textId="77777777" w:rsidR="00712098" w:rsidRDefault="008848F0">
      <w:pPr>
        <w:spacing w:after="0" w:line="259" w:lineRule="auto"/>
        <w:ind w:left="0" w:right="0" w:firstLine="0"/>
        <w:jc w:val="left"/>
      </w:pPr>
      <w:r>
        <w:t xml:space="preserve"> </w:t>
      </w:r>
    </w:p>
    <w:p w14:paraId="59097F4C" w14:textId="77777777" w:rsidR="00712098" w:rsidRDefault="008848F0">
      <w:pPr>
        <w:pStyle w:val="Heading1"/>
        <w:ind w:left="-5"/>
      </w:pPr>
      <w:r>
        <w:t xml:space="preserve">Risk Management and Resilience </w:t>
      </w:r>
    </w:p>
    <w:p w14:paraId="5C656265" w14:textId="77777777" w:rsidR="00712098" w:rsidRDefault="008848F0">
      <w:pPr>
        <w:spacing w:after="0" w:line="259" w:lineRule="auto"/>
        <w:ind w:left="0" w:right="0" w:firstLine="0"/>
        <w:jc w:val="left"/>
      </w:pPr>
      <w:r>
        <w:t xml:space="preserve"> </w:t>
      </w:r>
    </w:p>
    <w:p w14:paraId="387CAA16" w14:textId="77777777" w:rsidR="00712098" w:rsidRDefault="008848F0">
      <w:pPr>
        <w:ind w:left="-5" w:right="0"/>
      </w:pPr>
      <w:r>
        <w:t xml:space="preserve">At BHIB we continually broadcast topical risk management guidance and advice to our Local Councils customers, via our website. If you haven’t taken a look recently, click the link below: </w:t>
      </w:r>
    </w:p>
    <w:p w14:paraId="2195EF54" w14:textId="77777777" w:rsidR="00712098" w:rsidRDefault="008848F0">
      <w:pPr>
        <w:spacing w:after="0" w:line="259" w:lineRule="auto"/>
        <w:ind w:left="0" w:right="0" w:firstLine="0"/>
        <w:jc w:val="left"/>
      </w:pPr>
      <w:r>
        <w:lastRenderedPageBreak/>
        <w:t xml:space="preserve"> </w:t>
      </w:r>
    </w:p>
    <w:p w14:paraId="100B1B1F" w14:textId="77777777" w:rsidR="00712098" w:rsidRDefault="008848F0">
      <w:pPr>
        <w:spacing w:after="7" w:line="256" w:lineRule="auto"/>
        <w:ind w:right="0"/>
        <w:jc w:val="left"/>
      </w:pPr>
      <w:r>
        <w:rPr>
          <w:color w:val="0563C1"/>
          <w:u w:val="single" w:color="0563C1"/>
        </w:rPr>
        <w:t>BHIB Councils News &amp; Advice</w:t>
      </w:r>
      <w:r>
        <w:t xml:space="preserve"> </w:t>
      </w:r>
    </w:p>
    <w:p w14:paraId="151C312E" w14:textId="77777777" w:rsidR="00712098" w:rsidRDefault="008848F0">
      <w:pPr>
        <w:spacing w:after="0" w:line="259" w:lineRule="auto"/>
        <w:ind w:left="0" w:right="0" w:firstLine="0"/>
        <w:jc w:val="left"/>
      </w:pPr>
      <w:r>
        <w:t xml:space="preserve"> </w:t>
      </w:r>
    </w:p>
    <w:p w14:paraId="75977F09" w14:textId="77777777" w:rsidR="00712098" w:rsidRDefault="008848F0">
      <w:pPr>
        <w:spacing w:after="0" w:line="259" w:lineRule="auto"/>
        <w:ind w:left="0" w:right="0" w:firstLine="0"/>
        <w:jc w:val="left"/>
      </w:pPr>
      <w:r>
        <w:t xml:space="preserve"> </w:t>
      </w:r>
    </w:p>
    <w:p w14:paraId="4FF1677E" w14:textId="77777777" w:rsidR="00712098" w:rsidRDefault="008848F0">
      <w:pPr>
        <w:ind w:left="-5" w:right="0"/>
      </w:pPr>
      <w:r>
        <w:t xml:space="preserve">New articles are posted frequently. Here is a selection of titles that might be of interest, or of practical use to you: </w:t>
      </w:r>
    </w:p>
    <w:p w14:paraId="7B1C23E9" w14:textId="77777777" w:rsidR="00712098" w:rsidRDefault="008848F0">
      <w:pPr>
        <w:spacing w:after="7" w:line="259" w:lineRule="auto"/>
        <w:ind w:left="0" w:right="0" w:firstLine="0"/>
        <w:jc w:val="left"/>
      </w:pPr>
      <w:r>
        <w:t xml:space="preserve"> </w:t>
      </w:r>
    </w:p>
    <w:p w14:paraId="019AAB5E" w14:textId="77777777" w:rsidR="00712098" w:rsidRDefault="008848F0">
      <w:pPr>
        <w:numPr>
          <w:ilvl w:val="0"/>
          <w:numId w:val="2"/>
        </w:numPr>
        <w:spacing w:after="7" w:line="256" w:lineRule="auto"/>
        <w:ind w:right="0" w:hanging="355"/>
        <w:jc w:val="left"/>
      </w:pPr>
      <w:r>
        <w:rPr>
          <w:color w:val="0563C1"/>
          <w:u w:val="single" w:color="0563C1"/>
        </w:rPr>
        <w:t>Risk Assessment Toolkit</w:t>
      </w:r>
      <w:r>
        <w:rPr>
          <w:color w:val="343A40"/>
        </w:rPr>
        <w:t xml:space="preserve"> </w:t>
      </w:r>
    </w:p>
    <w:p w14:paraId="25ACE33B" w14:textId="77777777" w:rsidR="00712098" w:rsidRDefault="008848F0">
      <w:pPr>
        <w:numPr>
          <w:ilvl w:val="0"/>
          <w:numId w:val="2"/>
        </w:numPr>
        <w:spacing w:after="7" w:line="256" w:lineRule="auto"/>
        <w:ind w:right="0" w:hanging="355"/>
        <w:jc w:val="left"/>
      </w:pPr>
      <w:r>
        <w:rPr>
          <w:color w:val="0563C1"/>
          <w:u w:val="single" w:color="0563C1"/>
        </w:rPr>
        <w:t>Managing your Buildings and Pipes during Winter: Risk Advice for Local and Parish Councils</w:t>
      </w:r>
      <w:r>
        <w:rPr>
          <w:color w:val="343A40"/>
        </w:rPr>
        <w:t xml:space="preserve"> </w:t>
      </w:r>
    </w:p>
    <w:p w14:paraId="74961D1B" w14:textId="77777777" w:rsidR="00712098" w:rsidRDefault="008848F0">
      <w:pPr>
        <w:numPr>
          <w:ilvl w:val="0"/>
          <w:numId w:val="2"/>
        </w:numPr>
        <w:spacing w:after="7" w:line="256" w:lineRule="auto"/>
        <w:ind w:right="0" w:hanging="355"/>
        <w:jc w:val="left"/>
      </w:pPr>
      <w:r>
        <w:rPr>
          <w:color w:val="0563C1"/>
          <w:u w:val="single" w:color="0563C1"/>
        </w:rPr>
        <w:t>Display Scree</w:t>
      </w:r>
      <w:r>
        <w:rPr>
          <w:color w:val="0563C1"/>
          <w:u w:val="single" w:color="0563C1"/>
        </w:rPr>
        <w:t>n Equipment (DSE) – Self Assessment Form for Councils</w:t>
      </w:r>
      <w:r>
        <w:rPr>
          <w:color w:val="343A40"/>
        </w:rPr>
        <w:t xml:space="preserve"> </w:t>
      </w:r>
    </w:p>
    <w:p w14:paraId="3DE795DF" w14:textId="77777777" w:rsidR="00712098" w:rsidRDefault="008848F0">
      <w:pPr>
        <w:numPr>
          <w:ilvl w:val="0"/>
          <w:numId w:val="2"/>
        </w:numPr>
        <w:spacing w:after="7" w:line="256" w:lineRule="auto"/>
        <w:ind w:right="0" w:hanging="355"/>
        <w:jc w:val="left"/>
      </w:pPr>
      <w:r>
        <w:rPr>
          <w:color w:val="0563C1"/>
          <w:u w:val="single" w:color="0563C1"/>
        </w:rPr>
        <w:t>Making your council website WCAG 2.1 AA compliant – what you need to know</w:t>
      </w:r>
      <w:r>
        <w:rPr>
          <w:color w:val="343A40"/>
        </w:rPr>
        <w:t xml:space="preserve"> </w:t>
      </w:r>
    </w:p>
    <w:p w14:paraId="786D7462" w14:textId="77777777" w:rsidR="00712098" w:rsidRDefault="008848F0">
      <w:pPr>
        <w:numPr>
          <w:ilvl w:val="0"/>
          <w:numId w:val="2"/>
        </w:numPr>
        <w:spacing w:after="7" w:line="256" w:lineRule="auto"/>
        <w:ind w:right="0" w:hanging="355"/>
        <w:jc w:val="left"/>
      </w:pPr>
      <w:r>
        <w:rPr>
          <w:color w:val="0563C1"/>
          <w:u w:val="single" w:color="0563C1"/>
        </w:rPr>
        <w:t>Holding Community Events</w:t>
      </w:r>
      <w:r>
        <w:t xml:space="preserve"> </w:t>
      </w:r>
    </w:p>
    <w:p w14:paraId="1A16D4C8" w14:textId="77777777" w:rsidR="00712098" w:rsidRDefault="008848F0">
      <w:pPr>
        <w:numPr>
          <w:ilvl w:val="0"/>
          <w:numId w:val="2"/>
        </w:numPr>
        <w:spacing w:after="7" w:line="256" w:lineRule="auto"/>
        <w:ind w:right="0" w:hanging="355"/>
        <w:jc w:val="left"/>
      </w:pPr>
      <w:r>
        <w:rPr>
          <w:color w:val="0563C1"/>
          <w:u w:val="single" w:color="0563C1"/>
        </w:rPr>
        <w:t>Reopening leisure centres, indoor gyms and swimming pools after COVID-19 – risk</w:t>
      </w:r>
      <w:r>
        <w:rPr>
          <w:color w:val="0563C1"/>
        </w:rPr>
        <w:t xml:space="preserve"> </w:t>
      </w:r>
      <w:r>
        <w:rPr>
          <w:color w:val="0563C1"/>
          <w:u w:val="single" w:color="0563C1"/>
        </w:rPr>
        <w:t>assessments for coun</w:t>
      </w:r>
      <w:r>
        <w:rPr>
          <w:color w:val="0563C1"/>
          <w:u w:val="single" w:color="0563C1"/>
        </w:rPr>
        <w:t>cils</w:t>
      </w:r>
      <w:r>
        <w:t xml:space="preserve"> </w:t>
      </w:r>
    </w:p>
    <w:p w14:paraId="78EDB5D3" w14:textId="77777777" w:rsidR="00712098" w:rsidRDefault="008848F0">
      <w:pPr>
        <w:numPr>
          <w:ilvl w:val="0"/>
          <w:numId w:val="2"/>
        </w:numPr>
        <w:spacing w:after="237" w:line="256" w:lineRule="auto"/>
        <w:ind w:right="0" w:hanging="355"/>
        <w:jc w:val="left"/>
      </w:pPr>
      <w:r>
        <w:rPr>
          <w:color w:val="0563C1"/>
          <w:u w:val="single" w:color="0563C1"/>
        </w:rPr>
        <w:t>Pond Risk Assessment</w:t>
      </w:r>
      <w:r>
        <w:t xml:space="preserve"> </w:t>
      </w:r>
    </w:p>
    <w:p w14:paraId="52655032" w14:textId="77777777" w:rsidR="00712098" w:rsidRDefault="008848F0">
      <w:pPr>
        <w:spacing w:after="0" w:line="259" w:lineRule="auto"/>
        <w:ind w:left="0" w:right="0" w:firstLine="0"/>
        <w:jc w:val="left"/>
      </w:pPr>
      <w:r>
        <w:t xml:space="preserve"> </w:t>
      </w:r>
    </w:p>
    <w:p w14:paraId="13C2616A" w14:textId="77777777" w:rsidR="00712098" w:rsidRDefault="008848F0">
      <w:pPr>
        <w:ind w:left="-5" w:right="0"/>
      </w:pPr>
      <w:r>
        <w:t>It’s important to stay abreast of news relevant to the sector. If you have an article you think might be of interest to your colleagues around the UK, let us know. If there is a topic you might want us to explore for you, rele</w:t>
      </w:r>
      <w:r>
        <w:t xml:space="preserve">vant to risk management, risk assessments or risk transfer, please send in your ideas and we will set about composing a suitable and shareable article. </w:t>
      </w:r>
    </w:p>
    <w:p w14:paraId="231FCB6B" w14:textId="77777777" w:rsidR="00712098" w:rsidRDefault="008848F0">
      <w:pPr>
        <w:spacing w:after="7" w:line="259" w:lineRule="auto"/>
        <w:ind w:left="0" w:right="0" w:firstLine="0"/>
        <w:jc w:val="left"/>
      </w:pPr>
      <w:r>
        <w:t xml:space="preserve"> </w:t>
      </w:r>
    </w:p>
    <w:p w14:paraId="15CB8C49" w14:textId="77777777" w:rsidR="00712098" w:rsidRDefault="008848F0">
      <w:pPr>
        <w:spacing w:after="0" w:line="259" w:lineRule="auto"/>
        <w:ind w:left="0" w:right="0" w:firstLine="0"/>
        <w:jc w:val="left"/>
      </w:pPr>
      <w:r>
        <w:t xml:space="preserve"> </w:t>
      </w:r>
      <w:r>
        <w:tab/>
        <w:t xml:space="preserve"> </w:t>
      </w:r>
    </w:p>
    <w:p w14:paraId="3CD179C7" w14:textId="77777777" w:rsidR="00712098" w:rsidRDefault="008848F0">
      <w:pPr>
        <w:spacing w:after="120" w:line="259" w:lineRule="auto"/>
        <w:ind w:left="720" w:right="0" w:firstLine="0"/>
        <w:jc w:val="left"/>
      </w:pPr>
      <w:r>
        <w:t xml:space="preserve"> </w:t>
      </w:r>
    </w:p>
    <w:p w14:paraId="4B39960B" w14:textId="77777777" w:rsidR="00712098" w:rsidRDefault="008848F0">
      <w:pPr>
        <w:pBdr>
          <w:top w:val="single" w:sz="4" w:space="0" w:color="000000"/>
          <w:left w:val="single" w:sz="4" w:space="0" w:color="000000"/>
          <w:bottom w:val="single" w:sz="4" w:space="0" w:color="000000"/>
          <w:right w:val="single" w:sz="4" w:space="0" w:color="000000"/>
        </w:pBdr>
        <w:spacing w:after="0" w:line="259" w:lineRule="auto"/>
        <w:ind w:left="-5" w:right="0"/>
        <w:jc w:val="left"/>
      </w:pPr>
      <w:r>
        <w:rPr>
          <w:color w:val="A52485"/>
          <w:sz w:val="32"/>
        </w:rPr>
        <w:t xml:space="preserve">Insurance premiums – Why do premiums increase? </w:t>
      </w:r>
    </w:p>
    <w:p w14:paraId="7B3DFA29" w14:textId="77777777" w:rsidR="00712098" w:rsidRDefault="008848F0">
      <w:pPr>
        <w:spacing w:after="0" w:line="259" w:lineRule="auto"/>
        <w:ind w:left="0" w:right="0" w:firstLine="0"/>
        <w:jc w:val="left"/>
      </w:pPr>
      <w:r>
        <w:t xml:space="preserve"> </w:t>
      </w:r>
    </w:p>
    <w:p w14:paraId="13B2F2C1" w14:textId="77777777" w:rsidR="00712098" w:rsidRDefault="008848F0">
      <w:pPr>
        <w:spacing w:after="0" w:line="259" w:lineRule="auto"/>
        <w:ind w:left="0" w:right="0" w:firstLine="0"/>
        <w:jc w:val="left"/>
      </w:pPr>
      <w:r>
        <w:t xml:space="preserve"> </w:t>
      </w:r>
    </w:p>
    <w:p w14:paraId="53179354" w14:textId="77777777" w:rsidR="00712098" w:rsidRDefault="008848F0">
      <w:pPr>
        <w:ind w:left="-5" w:right="0"/>
      </w:pPr>
      <w:r>
        <w:t>General insurance premiums have been rising recently. Many of us are now experiencing something which has not happened very often, if at all, in almost 20 years. A combination of poor long term provisioning by insurance companies, coupled with sustained lo</w:t>
      </w:r>
      <w:r>
        <w:t>w interest rates, low investment returns, and of course the recent impact of the global pandemic and Brexit, means that there simply isn’t enough premium in the UK pot, to pay all the claims. Insurance premiums have not kept pace with the rising costs of m</w:t>
      </w:r>
      <w:r>
        <w:t xml:space="preserve">edical care, motor repairs and property construction. In all honesty, the signs were already there before COVID happened along. Sometimes, something has to give. </w:t>
      </w:r>
    </w:p>
    <w:p w14:paraId="4A7BE6B7" w14:textId="77777777" w:rsidR="00712098" w:rsidRDefault="008848F0">
      <w:pPr>
        <w:spacing w:after="0" w:line="259" w:lineRule="auto"/>
        <w:ind w:left="0" w:right="0" w:firstLine="0"/>
        <w:jc w:val="left"/>
      </w:pPr>
      <w:r>
        <w:t xml:space="preserve"> </w:t>
      </w:r>
    </w:p>
    <w:p w14:paraId="0E4ED539" w14:textId="77777777" w:rsidR="00712098" w:rsidRDefault="008848F0">
      <w:pPr>
        <w:ind w:left="-5" w:right="0"/>
      </w:pPr>
      <w:r>
        <w:t>We have worked hard with Aviva, to keep any rate increases to a minimum, but it is inevitab</w:t>
      </w:r>
      <w:r>
        <w:t xml:space="preserve">le that prices will have to level up from time to time, for the greater good.  </w:t>
      </w:r>
    </w:p>
    <w:p w14:paraId="01569DEA" w14:textId="77777777" w:rsidR="00712098" w:rsidRDefault="008848F0">
      <w:pPr>
        <w:spacing w:after="0" w:line="259" w:lineRule="auto"/>
        <w:ind w:left="0" w:right="0" w:firstLine="0"/>
        <w:jc w:val="left"/>
      </w:pPr>
      <w:r>
        <w:t xml:space="preserve"> </w:t>
      </w:r>
    </w:p>
    <w:p w14:paraId="72F4C1F1" w14:textId="77777777" w:rsidR="00712098" w:rsidRDefault="008848F0">
      <w:pPr>
        <w:ind w:left="-5" w:right="0"/>
      </w:pPr>
      <w:r>
        <w:t xml:space="preserve">It may interest you to know that most town and parish councils will still pay less premium for public liability insurance, covering the full extent of their third party legal responsibilities, within their boundaries, than most small businesses pay for PL </w:t>
      </w:r>
      <w:r>
        <w:t xml:space="preserve">insurance, for a single premises based operation. </w:t>
      </w:r>
    </w:p>
    <w:p w14:paraId="32C133A3" w14:textId="77777777" w:rsidR="00712098" w:rsidRDefault="008848F0">
      <w:pPr>
        <w:spacing w:after="0" w:line="259" w:lineRule="auto"/>
        <w:ind w:left="0" w:right="0" w:firstLine="0"/>
        <w:jc w:val="left"/>
      </w:pPr>
      <w:r>
        <w:t xml:space="preserve"> </w:t>
      </w:r>
    </w:p>
    <w:p w14:paraId="38E6C79C" w14:textId="77777777" w:rsidR="00712098" w:rsidRDefault="008848F0">
      <w:pPr>
        <w:spacing w:after="50" w:line="259" w:lineRule="auto"/>
        <w:ind w:left="0" w:right="0" w:firstLine="0"/>
        <w:jc w:val="left"/>
      </w:pPr>
      <w:r>
        <w:t xml:space="preserve"> </w:t>
      </w:r>
    </w:p>
    <w:p w14:paraId="08848BE2" w14:textId="77777777" w:rsidR="00712098" w:rsidRDefault="008848F0">
      <w:pPr>
        <w:spacing w:after="0" w:line="259" w:lineRule="auto"/>
        <w:ind w:left="0" w:right="0" w:firstLine="0"/>
        <w:jc w:val="left"/>
      </w:pPr>
      <w:r>
        <w:rPr>
          <w:color w:val="A52485"/>
          <w:sz w:val="28"/>
        </w:rPr>
        <w:t xml:space="preserve"> </w:t>
      </w:r>
    </w:p>
    <w:p w14:paraId="5FF71944" w14:textId="77777777" w:rsidR="00712098" w:rsidRDefault="008848F0">
      <w:pPr>
        <w:pStyle w:val="Heading2"/>
        <w:ind w:left="-5"/>
      </w:pPr>
      <w:r>
        <w:t xml:space="preserve">Index Linking and Underinsurance </w:t>
      </w:r>
    </w:p>
    <w:p w14:paraId="25914070" w14:textId="77777777" w:rsidR="00712098" w:rsidRDefault="008848F0">
      <w:pPr>
        <w:spacing w:after="0" w:line="259" w:lineRule="auto"/>
        <w:ind w:left="0" w:right="0" w:firstLine="0"/>
        <w:jc w:val="left"/>
      </w:pPr>
      <w:r>
        <w:t xml:space="preserve"> </w:t>
      </w:r>
    </w:p>
    <w:p w14:paraId="5061D065" w14:textId="77777777" w:rsidR="00712098" w:rsidRDefault="008848F0">
      <w:pPr>
        <w:ind w:left="-5" w:right="0"/>
      </w:pPr>
      <w:r>
        <w:t>Your policy is Index Linked annually. This means that your Building and Contents values are increased automatically at each renewal, in line with UK indices and st</w:t>
      </w:r>
      <w:r>
        <w:t>atistics that are constantly monitored by your insurers, including the Building Cost Information Service Materials Costs Index (BCIS). Recent reports show that price rises are hitting a 40 year high, mainly due to rising construction materials and labour c</w:t>
      </w:r>
      <w:r>
        <w:t>osts, and general inflation. The increases applied to your sums insured will increase the premium you pay for those assets proportionately, therefore, you will notice some larger annual differences in the premium as those indices rise, in the short term at</w:t>
      </w:r>
      <w:r>
        <w:t xml:space="preserve"> least. </w:t>
      </w:r>
    </w:p>
    <w:p w14:paraId="53848603" w14:textId="77777777" w:rsidR="00712098" w:rsidRDefault="008848F0">
      <w:pPr>
        <w:spacing w:after="0" w:line="259" w:lineRule="auto"/>
        <w:ind w:left="0" w:right="0" w:firstLine="0"/>
        <w:jc w:val="left"/>
      </w:pPr>
      <w:r>
        <w:t xml:space="preserve"> </w:t>
      </w:r>
    </w:p>
    <w:p w14:paraId="1E15FA55" w14:textId="77777777" w:rsidR="00712098" w:rsidRDefault="008848F0">
      <w:pPr>
        <w:spacing w:after="169"/>
        <w:ind w:left="-5" w:right="0"/>
      </w:pPr>
      <w:r>
        <w:t>Whilst this function provides a mechanism by which your sums insured keep pace with inflation, you must continue to review your sums insured annually, so as to ensure you are not underinsured. We recommend you obtain professional valuations for the reinsta</w:t>
      </w:r>
      <w:r>
        <w:t>tement of your Buildings, every three years, so as to ensure your sum insured is set at the right level, avoiding the potentially damaging effects of underinsurance. BHIB can recommend professional buildings valuation service providers, some of whom can pr</w:t>
      </w:r>
      <w:r>
        <w:t>ovide ‘desktop’ valuations without needing to visit the property, at a low cost. Larger, more complex properties may require a physical visit by a qualified surveyor, subject to a suitable commercial charge for the additional service. Contact the BHIB Coun</w:t>
      </w:r>
      <w:r>
        <w:t xml:space="preserve">cils team for details of the services available. </w:t>
      </w:r>
    </w:p>
    <w:p w14:paraId="4C314F2B" w14:textId="77777777" w:rsidR="00712098" w:rsidRDefault="008848F0">
      <w:pPr>
        <w:spacing w:after="50" w:line="259" w:lineRule="auto"/>
        <w:ind w:left="0" w:right="0" w:firstLine="0"/>
        <w:jc w:val="left"/>
      </w:pPr>
      <w:r>
        <w:t xml:space="preserve"> </w:t>
      </w:r>
    </w:p>
    <w:p w14:paraId="1AB6F89E" w14:textId="77777777" w:rsidR="00712098" w:rsidRDefault="008848F0">
      <w:pPr>
        <w:spacing w:after="0" w:line="259" w:lineRule="auto"/>
        <w:ind w:left="0" w:right="0" w:firstLine="0"/>
        <w:jc w:val="left"/>
      </w:pPr>
      <w:r>
        <w:rPr>
          <w:color w:val="A52485"/>
          <w:sz w:val="28"/>
        </w:rPr>
        <w:t xml:space="preserve"> </w:t>
      </w:r>
    </w:p>
    <w:p w14:paraId="786C90A0" w14:textId="77777777" w:rsidR="00712098" w:rsidRDefault="008848F0">
      <w:pPr>
        <w:spacing w:after="0" w:line="259" w:lineRule="auto"/>
        <w:ind w:left="0" w:right="0" w:firstLine="0"/>
        <w:jc w:val="left"/>
      </w:pPr>
      <w:r>
        <w:rPr>
          <w:color w:val="A52485"/>
          <w:sz w:val="28"/>
        </w:rPr>
        <w:t xml:space="preserve"> </w:t>
      </w:r>
    </w:p>
    <w:p w14:paraId="77F5320C" w14:textId="77777777" w:rsidR="00712098" w:rsidRDefault="008848F0">
      <w:pPr>
        <w:spacing w:after="0" w:line="259" w:lineRule="auto"/>
        <w:ind w:left="0" w:right="0" w:firstLine="0"/>
        <w:jc w:val="left"/>
      </w:pPr>
      <w:r>
        <w:rPr>
          <w:color w:val="A52485"/>
          <w:sz w:val="28"/>
        </w:rPr>
        <w:t xml:space="preserve"> </w:t>
      </w:r>
    </w:p>
    <w:p w14:paraId="148DF42B" w14:textId="77777777" w:rsidR="00712098" w:rsidRDefault="008848F0">
      <w:pPr>
        <w:spacing w:after="0" w:line="259" w:lineRule="auto"/>
        <w:ind w:left="0" w:right="0" w:firstLine="0"/>
        <w:jc w:val="left"/>
      </w:pPr>
      <w:r>
        <w:rPr>
          <w:color w:val="A52485"/>
          <w:sz w:val="28"/>
        </w:rPr>
        <w:t xml:space="preserve"> </w:t>
      </w:r>
    </w:p>
    <w:p w14:paraId="24DCC833" w14:textId="77777777" w:rsidR="00712098" w:rsidRDefault="008848F0">
      <w:pPr>
        <w:spacing w:after="0" w:line="259" w:lineRule="auto"/>
        <w:ind w:left="0" w:right="0" w:firstLine="0"/>
        <w:jc w:val="left"/>
      </w:pPr>
      <w:r>
        <w:rPr>
          <w:color w:val="A52485"/>
          <w:sz w:val="28"/>
        </w:rPr>
        <w:t xml:space="preserve"> </w:t>
      </w:r>
    </w:p>
    <w:p w14:paraId="44F9174E" w14:textId="77777777" w:rsidR="00712098" w:rsidRDefault="008848F0">
      <w:pPr>
        <w:spacing w:after="0" w:line="259" w:lineRule="auto"/>
        <w:ind w:left="0" w:right="0" w:firstLine="0"/>
        <w:jc w:val="left"/>
      </w:pPr>
      <w:r>
        <w:rPr>
          <w:color w:val="A52485"/>
          <w:sz w:val="28"/>
        </w:rPr>
        <w:t xml:space="preserve"> </w:t>
      </w:r>
    </w:p>
    <w:p w14:paraId="22FFEFD1" w14:textId="77777777" w:rsidR="00712098" w:rsidRDefault="008848F0">
      <w:pPr>
        <w:spacing w:after="0" w:line="259" w:lineRule="auto"/>
        <w:ind w:left="0" w:right="0" w:firstLine="0"/>
        <w:jc w:val="left"/>
      </w:pPr>
      <w:r>
        <w:rPr>
          <w:color w:val="A52485"/>
          <w:sz w:val="28"/>
        </w:rPr>
        <w:t xml:space="preserve"> </w:t>
      </w:r>
    </w:p>
    <w:p w14:paraId="4F9FEEA8" w14:textId="77777777" w:rsidR="00712098" w:rsidRDefault="008848F0">
      <w:pPr>
        <w:pStyle w:val="Heading2"/>
        <w:ind w:left="-5"/>
      </w:pPr>
      <w:r>
        <w:t xml:space="preserve">Long Term Undertakings </w:t>
      </w:r>
    </w:p>
    <w:p w14:paraId="459372AE" w14:textId="77777777" w:rsidR="00712098" w:rsidRDefault="008848F0">
      <w:pPr>
        <w:spacing w:after="0" w:line="259" w:lineRule="auto"/>
        <w:ind w:left="0" w:right="0" w:firstLine="0"/>
        <w:jc w:val="left"/>
      </w:pPr>
      <w:r>
        <w:t xml:space="preserve"> </w:t>
      </w:r>
    </w:p>
    <w:p w14:paraId="44A35A46" w14:textId="77777777" w:rsidR="00712098" w:rsidRDefault="008848F0">
      <w:pPr>
        <w:ind w:left="-5" w:right="0"/>
      </w:pPr>
      <w:r>
        <w:t>Over half of our BHIB Local Councils customers have now taken up our offer of a three year long term undertaking (LTU). Not only do they benefit from a small discou</w:t>
      </w:r>
      <w:r>
        <w:t>nt across each of those three years, but those customers with LTUs that do not expire until 2023, will not be affected by the current premium changes, until such time as their agreements expire. Customers who do not have a current LTU, or have one which ex</w:t>
      </w:r>
      <w:r>
        <w:t xml:space="preserve">pired during 2022, will see some relatively small fluctuations in their premiums at next renewal. </w:t>
      </w:r>
    </w:p>
    <w:p w14:paraId="49CAF9D5" w14:textId="77777777" w:rsidR="00712098" w:rsidRDefault="008848F0">
      <w:pPr>
        <w:spacing w:after="0" w:line="259" w:lineRule="auto"/>
        <w:ind w:left="0" w:right="0" w:firstLine="0"/>
        <w:jc w:val="left"/>
      </w:pPr>
      <w:r>
        <w:t xml:space="preserve"> </w:t>
      </w:r>
    </w:p>
    <w:p w14:paraId="0ADF4862" w14:textId="77777777" w:rsidR="00712098" w:rsidRDefault="008848F0">
      <w:pPr>
        <w:ind w:left="-5" w:right="0"/>
      </w:pPr>
      <w:r>
        <w:t>Our lengthy experience in the insurance broking world, shows that ‘hard market’ conditions such as these, rarely last too long. However, we often see addit</w:t>
      </w:r>
      <w:r>
        <w:t>ional rate increases in year two, before any levelling out becomes evident. It stands to reason then, that renewals coming up during2023 might benefit from a fresh Long Term Undertaking, despite a modest increase in the opening premium, so as to protect th</w:t>
      </w:r>
      <w:r>
        <w:t xml:space="preserve">at from any second wave of price adjustments, during what might be a ‘difficult’ year or two. The extra discount itself will outweigh the effect of any increase in the rate, over the next three years. </w:t>
      </w:r>
    </w:p>
    <w:p w14:paraId="32E88F93" w14:textId="77777777" w:rsidR="00712098" w:rsidRDefault="008848F0">
      <w:pPr>
        <w:spacing w:after="0" w:line="259" w:lineRule="auto"/>
        <w:ind w:left="0" w:right="0" w:firstLine="0"/>
        <w:jc w:val="left"/>
      </w:pPr>
      <w:r>
        <w:t xml:space="preserve"> </w:t>
      </w:r>
    </w:p>
    <w:p w14:paraId="1ED8C82E" w14:textId="77777777" w:rsidR="00712098" w:rsidRDefault="008848F0">
      <w:pPr>
        <w:ind w:left="-5" w:right="0"/>
      </w:pPr>
      <w:r>
        <w:t>It should be noted that index linked increases to Bu</w:t>
      </w:r>
      <w:r>
        <w:t xml:space="preserve">ildings and other property sums insured will mean that premiums rise proportionately every year, despite the presence of an LTU. The LTU serves to lock in the underlying rate of premium, not the level of premium itself.   </w:t>
      </w:r>
    </w:p>
    <w:p w14:paraId="7D845503" w14:textId="77777777" w:rsidR="00712098" w:rsidRDefault="008848F0">
      <w:pPr>
        <w:spacing w:after="7" w:line="259" w:lineRule="auto"/>
        <w:ind w:left="0" w:right="0" w:firstLine="0"/>
        <w:jc w:val="left"/>
      </w:pPr>
      <w:r>
        <w:t xml:space="preserve"> </w:t>
      </w:r>
    </w:p>
    <w:p w14:paraId="58BE5F28" w14:textId="77777777" w:rsidR="00712098" w:rsidRDefault="008848F0">
      <w:pPr>
        <w:spacing w:after="0" w:line="259" w:lineRule="auto"/>
        <w:ind w:left="0" w:right="0" w:firstLine="0"/>
        <w:jc w:val="left"/>
      </w:pPr>
      <w:r>
        <w:t xml:space="preserve"> </w:t>
      </w:r>
      <w:r>
        <w:tab/>
        <w:t xml:space="preserve"> </w:t>
      </w:r>
      <w:r>
        <w:br w:type="page"/>
      </w:r>
    </w:p>
    <w:p w14:paraId="1A55602B" w14:textId="77777777" w:rsidR="00712098" w:rsidRDefault="008848F0">
      <w:pPr>
        <w:spacing w:after="120" w:line="259" w:lineRule="auto"/>
        <w:ind w:left="0" w:right="0" w:firstLine="0"/>
        <w:jc w:val="left"/>
      </w:pPr>
      <w:r>
        <w:t xml:space="preserve"> </w:t>
      </w:r>
    </w:p>
    <w:p w14:paraId="585714E8" w14:textId="77777777" w:rsidR="00712098" w:rsidRDefault="008848F0">
      <w:pPr>
        <w:pStyle w:val="Heading1"/>
        <w:ind w:left="-5"/>
      </w:pPr>
      <w:r>
        <w:t xml:space="preserve">Employers Liability Tracing Office </w:t>
      </w:r>
    </w:p>
    <w:p w14:paraId="1FC9E678" w14:textId="77777777" w:rsidR="00712098" w:rsidRDefault="008848F0">
      <w:pPr>
        <w:spacing w:after="0" w:line="259" w:lineRule="auto"/>
        <w:ind w:left="0" w:right="0" w:firstLine="0"/>
        <w:jc w:val="left"/>
      </w:pPr>
      <w:r>
        <w:t xml:space="preserve"> </w:t>
      </w:r>
    </w:p>
    <w:p w14:paraId="1F9B496F" w14:textId="77777777" w:rsidR="00712098" w:rsidRDefault="008848F0">
      <w:pPr>
        <w:ind w:left="-5" w:right="0"/>
      </w:pPr>
      <w:r>
        <w:t xml:space="preserve">Employers’ Liability (EL) insurance was made compulsory under the Employers’ Liability (Compulsory Insurance) Act 1969. It effectively means that most employers need to purchase EL insurance in order to trade legally. </w:t>
      </w:r>
      <w:r>
        <w:t xml:space="preserve"> </w:t>
      </w:r>
    </w:p>
    <w:p w14:paraId="235CF7E0" w14:textId="77777777" w:rsidR="00712098" w:rsidRDefault="008848F0">
      <w:pPr>
        <w:spacing w:after="0" w:line="259" w:lineRule="auto"/>
        <w:ind w:left="0" w:right="0" w:firstLine="0"/>
        <w:jc w:val="left"/>
      </w:pPr>
      <w:r>
        <w:t xml:space="preserve"> </w:t>
      </w:r>
    </w:p>
    <w:p w14:paraId="409E09F7" w14:textId="77777777" w:rsidR="00712098" w:rsidRDefault="008848F0">
      <w:pPr>
        <w:ind w:left="-5" w:right="0"/>
      </w:pPr>
      <w:r>
        <w:t xml:space="preserve">EL insurance enables employers to meet the cost of compensation should an employee suffer illness or injury related to the work they do, whether this occurs on or off-site. </w:t>
      </w:r>
    </w:p>
    <w:p w14:paraId="09F12E69" w14:textId="77777777" w:rsidR="00712098" w:rsidRDefault="008848F0">
      <w:pPr>
        <w:spacing w:after="0" w:line="259" w:lineRule="auto"/>
        <w:ind w:left="0" w:right="0" w:firstLine="0"/>
        <w:jc w:val="left"/>
      </w:pPr>
      <w:r>
        <w:t xml:space="preserve"> </w:t>
      </w:r>
    </w:p>
    <w:p w14:paraId="048E3848" w14:textId="77777777" w:rsidR="00712098" w:rsidRDefault="008848F0">
      <w:pPr>
        <w:ind w:left="-5" w:right="0"/>
      </w:pPr>
      <w:r>
        <w:t>The Employers’ Liability Tracing Office (ELTO) is an independent industry bo</w:t>
      </w:r>
      <w:r>
        <w:t>dy comprising members who are EL insurers. ELTO is a proactive move by the insurance industry to meet its obligations to help those who have suffered injury or disease in the workplace identify the relevant insurer quickly and efficiently. Some injuries or</w:t>
      </w:r>
      <w:r>
        <w:t xml:space="preserve"> illnesses can take many years to manifest themselves, so this is especially relevant where a company has ceased trading or there is no immediately obvious point of contact to advise the insurer for a specific cover period.  </w:t>
      </w:r>
    </w:p>
    <w:p w14:paraId="5F11D63B" w14:textId="77777777" w:rsidR="00712098" w:rsidRDefault="008848F0">
      <w:pPr>
        <w:spacing w:after="0" w:line="259" w:lineRule="auto"/>
        <w:ind w:left="0" w:right="0" w:firstLine="0"/>
        <w:jc w:val="left"/>
      </w:pPr>
      <w:r>
        <w:t xml:space="preserve"> </w:t>
      </w:r>
    </w:p>
    <w:p w14:paraId="4A54787D" w14:textId="77777777" w:rsidR="00712098" w:rsidRDefault="008848F0">
      <w:pPr>
        <w:ind w:left="-5" w:right="0"/>
      </w:pPr>
      <w:r>
        <w:t>At the heart of this process</w:t>
      </w:r>
      <w:r>
        <w:t xml:space="preserve"> is a centralised database – the Employers’ Liability Database (ELD). Claimants, claimant lawyers, employers, brokers, insurers and defendant lawyers can use the search facility where there is a specific claim in question.  </w:t>
      </w:r>
    </w:p>
    <w:p w14:paraId="259F3232" w14:textId="77777777" w:rsidR="00712098" w:rsidRDefault="008848F0">
      <w:pPr>
        <w:spacing w:after="0" w:line="259" w:lineRule="auto"/>
        <w:ind w:left="0" w:right="0" w:firstLine="0"/>
        <w:jc w:val="left"/>
      </w:pPr>
      <w:r>
        <w:t xml:space="preserve"> </w:t>
      </w:r>
    </w:p>
    <w:p w14:paraId="67557962" w14:textId="77777777" w:rsidR="00712098" w:rsidRDefault="008848F0">
      <w:pPr>
        <w:ind w:left="-5" w:right="0"/>
      </w:pPr>
      <w:r>
        <w:t>The requirements for addition</w:t>
      </w:r>
      <w:r>
        <w:t xml:space="preserve">al information are </w:t>
      </w:r>
      <w:r>
        <w:rPr>
          <w:color w:val="FF0000"/>
        </w:rPr>
        <w:t>mandatory</w:t>
      </w:r>
      <w:r>
        <w:t xml:space="preserve">. If you haven’t already declared your Employer Reference Number (ERN) to your broker or insurer, now is the time to check and advise. </w:t>
      </w:r>
    </w:p>
    <w:p w14:paraId="551EA0E8" w14:textId="77777777" w:rsidR="00712098" w:rsidRDefault="008848F0">
      <w:pPr>
        <w:spacing w:after="0" w:line="259" w:lineRule="auto"/>
        <w:ind w:left="0" w:right="0" w:firstLine="0"/>
        <w:jc w:val="left"/>
      </w:pPr>
      <w:r>
        <w:t xml:space="preserve"> </w:t>
      </w:r>
    </w:p>
    <w:p w14:paraId="130FCB3C" w14:textId="77777777" w:rsidR="00712098" w:rsidRDefault="008848F0">
      <w:pPr>
        <w:spacing w:after="50" w:line="259" w:lineRule="auto"/>
        <w:ind w:left="0" w:right="0" w:firstLine="0"/>
        <w:jc w:val="left"/>
      </w:pPr>
      <w:r>
        <w:t xml:space="preserve"> </w:t>
      </w:r>
    </w:p>
    <w:p w14:paraId="5FF4864D" w14:textId="77777777" w:rsidR="00712098" w:rsidRDefault="008848F0">
      <w:pPr>
        <w:pStyle w:val="Heading2"/>
        <w:ind w:left="-5"/>
      </w:pPr>
      <w:r>
        <w:t xml:space="preserve">Employer Reference Number (ERN)  </w:t>
      </w:r>
    </w:p>
    <w:p w14:paraId="42D11914" w14:textId="77777777" w:rsidR="00712098" w:rsidRDefault="008848F0">
      <w:pPr>
        <w:ind w:left="-5" w:right="0"/>
      </w:pPr>
      <w:r>
        <w:t xml:space="preserve">Each organisation operating a PAYE scheme is allocated an ERN. This is the reference number for their employees’ income tax and national insurance contributions and is also commonly referred to as ‘Employer PAYE Reference’.  </w:t>
      </w:r>
    </w:p>
    <w:p w14:paraId="6ABBFDB0" w14:textId="77777777" w:rsidR="00712098" w:rsidRDefault="008848F0">
      <w:pPr>
        <w:spacing w:after="0" w:line="259" w:lineRule="auto"/>
        <w:ind w:left="0" w:right="0" w:firstLine="0"/>
        <w:jc w:val="left"/>
      </w:pPr>
      <w:r>
        <w:t xml:space="preserve"> </w:t>
      </w:r>
    </w:p>
    <w:p w14:paraId="49003895" w14:textId="77777777" w:rsidR="00712098" w:rsidRDefault="008848F0">
      <w:pPr>
        <w:ind w:left="-5" w:right="0"/>
      </w:pPr>
      <w:r>
        <w:t>ERNs are unique and no singl</w:t>
      </w:r>
      <w:r>
        <w:t xml:space="preserve">e ERN is used by more than one employer. The ERN is used as a ‘unique identifier’ for companies on the Employers’ Liability Database and therefore immediately offers opportunities to streamline the search. </w:t>
      </w:r>
    </w:p>
    <w:p w14:paraId="28877855" w14:textId="77777777" w:rsidR="00712098" w:rsidRDefault="008848F0">
      <w:pPr>
        <w:spacing w:after="0" w:line="259" w:lineRule="auto"/>
        <w:ind w:left="0" w:right="0" w:firstLine="0"/>
        <w:jc w:val="left"/>
      </w:pPr>
      <w:r>
        <w:t xml:space="preserve">  </w:t>
      </w:r>
    </w:p>
    <w:p w14:paraId="7020244D" w14:textId="77777777" w:rsidR="00712098" w:rsidRDefault="008848F0">
      <w:pPr>
        <w:ind w:left="-5" w:right="0"/>
      </w:pPr>
      <w:r>
        <w:t xml:space="preserve">Insurers will upload your ERN to the Employers’ Liability Database (ELD) along with your EL policy information. This enables anyone with a legitimate need to quickly identify the policy concerned and start the claims process as appropriate. </w:t>
      </w:r>
    </w:p>
    <w:p w14:paraId="1C1D8C7F" w14:textId="77777777" w:rsidR="00712098" w:rsidRDefault="008848F0">
      <w:pPr>
        <w:spacing w:after="0" w:line="259" w:lineRule="auto"/>
        <w:ind w:left="0" w:right="0" w:firstLine="0"/>
        <w:jc w:val="left"/>
      </w:pPr>
      <w:r>
        <w:t xml:space="preserve"> </w:t>
      </w:r>
    </w:p>
    <w:p w14:paraId="34A3949E" w14:textId="77777777" w:rsidR="00712098" w:rsidRDefault="008848F0">
      <w:pPr>
        <w:spacing w:after="50" w:line="259" w:lineRule="auto"/>
        <w:ind w:left="0" w:right="0" w:firstLine="0"/>
        <w:jc w:val="left"/>
      </w:pPr>
      <w:r>
        <w:t xml:space="preserve"> </w:t>
      </w:r>
    </w:p>
    <w:p w14:paraId="028938E2" w14:textId="77777777" w:rsidR="00712098" w:rsidRDefault="008848F0">
      <w:pPr>
        <w:pStyle w:val="Heading2"/>
        <w:ind w:left="-5"/>
      </w:pPr>
      <w:r>
        <w:t>Subsidiary</w:t>
      </w:r>
      <w:r>
        <w:t xml:space="preserve"> company information  </w:t>
      </w:r>
    </w:p>
    <w:p w14:paraId="6557F484" w14:textId="77777777" w:rsidR="00712098" w:rsidRDefault="008848F0">
      <w:pPr>
        <w:ind w:left="-5" w:right="0"/>
      </w:pPr>
      <w:r>
        <w:t xml:space="preserve">If your organisation has any subsidiary companies, your insurer or broker will ask you to supply the name and ERN for each of these. In some cases, the ERN will be the same as the parent company.  </w:t>
      </w:r>
    </w:p>
    <w:p w14:paraId="7A4C518E" w14:textId="77777777" w:rsidR="00712098" w:rsidRDefault="008848F0">
      <w:pPr>
        <w:spacing w:after="0" w:line="259" w:lineRule="auto"/>
        <w:ind w:left="0" w:right="0" w:firstLine="0"/>
        <w:jc w:val="left"/>
      </w:pPr>
      <w:r>
        <w:t xml:space="preserve"> </w:t>
      </w:r>
    </w:p>
    <w:p w14:paraId="5CE1B11E" w14:textId="77777777" w:rsidR="00712098" w:rsidRDefault="008848F0">
      <w:pPr>
        <w:ind w:left="-5" w:right="0"/>
      </w:pPr>
      <w:r>
        <w:t>Subsidiary company names are reco</w:t>
      </w:r>
      <w:r>
        <w:t xml:space="preserve">rded because future claimants may not know the parent company name (to whom insurance is often registered); however they may know the name of the subsidiary that they worked for. </w:t>
      </w:r>
    </w:p>
    <w:p w14:paraId="5954A18A" w14:textId="77777777" w:rsidR="00712098" w:rsidRDefault="008848F0">
      <w:pPr>
        <w:spacing w:after="0" w:line="259" w:lineRule="auto"/>
        <w:ind w:left="0" w:right="0" w:firstLine="0"/>
        <w:jc w:val="left"/>
      </w:pPr>
      <w:r>
        <w:t xml:space="preserve"> </w:t>
      </w:r>
    </w:p>
    <w:p w14:paraId="1EC61C94" w14:textId="77777777" w:rsidR="00712098" w:rsidRDefault="008848F0">
      <w:pPr>
        <w:spacing w:after="0" w:line="259" w:lineRule="auto"/>
        <w:ind w:left="0" w:right="0" w:firstLine="0"/>
        <w:jc w:val="left"/>
      </w:pPr>
      <w:r>
        <w:t xml:space="preserve"> </w:t>
      </w:r>
    </w:p>
    <w:p w14:paraId="31430D64" w14:textId="77777777" w:rsidR="00712098" w:rsidRDefault="008848F0">
      <w:pPr>
        <w:spacing w:after="0" w:line="259" w:lineRule="auto"/>
        <w:ind w:left="0" w:right="0" w:firstLine="0"/>
        <w:jc w:val="left"/>
      </w:pPr>
      <w:r>
        <w:t xml:space="preserve"> </w:t>
      </w:r>
    </w:p>
    <w:p w14:paraId="746594EF" w14:textId="77777777" w:rsidR="00712098" w:rsidRDefault="008848F0">
      <w:pPr>
        <w:spacing w:after="0" w:line="259" w:lineRule="auto"/>
        <w:ind w:left="0" w:right="0" w:firstLine="0"/>
        <w:jc w:val="left"/>
      </w:pPr>
      <w:r>
        <w:t xml:space="preserve"> </w:t>
      </w:r>
    </w:p>
    <w:p w14:paraId="780F8C55" w14:textId="77777777" w:rsidR="00712098" w:rsidRDefault="008848F0">
      <w:pPr>
        <w:spacing w:after="0" w:line="259" w:lineRule="auto"/>
        <w:ind w:left="0" w:right="0" w:firstLine="0"/>
        <w:jc w:val="left"/>
      </w:pPr>
      <w:r>
        <w:t xml:space="preserve"> </w:t>
      </w:r>
    </w:p>
    <w:p w14:paraId="07878E4C" w14:textId="77777777" w:rsidR="00712098" w:rsidRDefault="008848F0">
      <w:pPr>
        <w:spacing w:after="50" w:line="259" w:lineRule="auto"/>
        <w:ind w:left="0" w:right="0" w:firstLine="0"/>
        <w:jc w:val="left"/>
      </w:pPr>
      <w:r>
        <w:t xml:space="preserve"> </w:t>
      </w:r>
    </w:p>
    <w:p w14:paraId="766A9EFF" w14:textId="77777777" w:rsidR="00712098" w:rsidRDefault="008848F0">
      <w:pPr>
        <w:spacing w:after="0" w:line="259" w:lineRule="auto"/>
        <w:ind w:left="-5" w:right="0"/>
        <w:jc w:val="left"/>
      </w:pPr>
      <w:r>
        <w:rPr>
          <w:color w:val="A52485"/>
          <w:sz w:val="28"/>
        </w:rPr>
        <w:t xml:space="preserve">Where can I find this information? </w:t>
      </w:r>
    </w:p>
    <w:p w14:paraId="73628EF9" w14:textId="77777777" w:rsidR="00712098" w:rsidRDefault="008848F0">
      <w:pPr>
        <w:ind w:left="-5" w:right="0"/>
      </w:pPr>
      <w:r>
        <w:t>The ERN is found on many doc</w:t>
      </w:r>
      <w:r>
        <w:t xml:space="preserve">uments including P45, P60, P45, P60, P11/D and many payslips – see images below: </w:t>
      </w:r>
    </w:p>
    <w:p w14:paraId="2713EDDB" w14:textId="77777777" w:rsidR="00712098" w:rsidRDefault="008848F0">
      <w:pPr>
        <w:spacing w:after="0" w:line="259" w:lineRule="auto"/>
        <w:ind w:left="0" w:right="0" w:firstLine="0"/>
        <w:jc w:val="left"/>
      </w:pPr>
      <w:r>
        <w:t xml:space="preserve"> </w:t>
      </w:r>
    </w:p>
    <w:p w14:paraId="4298A6BA" w14:textId="77777777" w:rsidR="00712098" w:rsidRDefault="008848F0">
      <w:pPr>
        <w:spacing w:after="0" w:line="259" w:lineRule="auto"/>
        <w:ind w:left="-5" w:right="289" w:firstLine="0"/>
        <w:jc w:val="right"/>
      </w:pPr>
      <w:r>
        <w:rPr>
          <w:noProof/>
        </w:rPr>
        <w:drawing>
          <wp:inline distT="0" distB="0" distL="0" distR="0" wp14:anchorId="5FB50A50" wp14:editId="3F597AED">
            <wp:extent cx="5522976" cy="166116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8"/>
                    <a:stretch>
                      <a:fillRect/>
                    </a:stretch>
                  </pic:blipFill>
                  <pic:spPr>
                    <a:xfrm>
                      <a:off x="0" y="0"/>
                      <a:ext cx="5522976" cy="1661160"/>
                    </a:xfrm>
                    <a:prstGeom prst="rect">
                      <a:avLst/>
                    </a:prstGeom>
                  </pic:spPr>
                </pic:pic>
              </a:graphicData>
            </a:graphic>
          </wp:inline>
        </w:drawing>
      </w:r>
      <w:r>
        <w:t xml:space="preserve"> </w:t>
      </w:r>
    </w:p>
    <w:p w14:paraId="754101F0" w14:textId="77777777" w:rsidR="00712098" w:rsidRDefault="008848F0">
      <w:pPr>
        <w:spacing w:after="0" w:line="259" w:lineRule="auto"/>
        <w:ind w:left="0" w:right="0" w:firstLine="0"/>
        <w:jc w:val="left"/>
      </w:pPr>
      <w:r>
        <w:t xml:space="preserve"> </w:t>
      </w:r>
    </w:p>
    <w:p w14:paraId="59F44242" w14:textId="77777777" w:rsidR="00712098" w:rsidRDefault="008848F0">
      <w:pPr>
        <w:spacing w:after="0" w:line="252" w:lineRule="auto"/>
        <w:ind w:left="-5" w:right="0"/>
        <w:jc w:val="left"/>
      </w:pPr>
      <w:r>
        <w:t xml:space="preserve">ERNs will normally begin with three numbers (representing the tax office whose catchment area the employer falls into) followed by a forward slash and then a combination of letters and numbers. e.g. 083/WY12345. </w:t>
      </w:r>
    </w:p>
    <w:p w14:paraId="0A9EB160" w14:textId="77777777" w:rsidR="00712098" w:rsidRDefault="008848F0">
      <w:pPr>
        <w:spacing w:after="50" w:line="259" w:lineRule="auto"/>
        <w:ind w:left="0" w:right="0" w:firstLine="0"/>
        <w:jc w:val="left"/>
      </w:pPr>
      <w:r>
        <w:t xml:space="preserve"> </w:t>
      </w:r>
    </w:p>
    <w:p w14:paraId="050769B9" w14:textId="77777777" w:rsidR="00712098" w:rsidRDefault="008848F0">
      <w:pPr>
        <w:pStyle w:val="Heading2"/>
        <w:ind w:left="-5"/>
      </w:pPr>
      <w:r>
        <w:t xml:space="preserve">There are very few ERN exceptions  </w:t>
      </w:r>
    </w:p>
    <w:p w14:paraId="086F9A61" w14:textId="77777777" w:rsidR="00712098" w:rsidRDefault="008848F0">
      <w:pPr>
        <w:ind w:left="-5" w:right="0"/>
      </w:pPr>
      <w:r>
        <w:t>In al</w:t>
      </w:r>
      <w:r>
        <w:t xml:space="preserve">l cases where PAYE is operated, an ERN is allocated to the employer and the ERN applies to all UK businesses employing one or more people. A minority of employers do not have an ERN, including those that:  </w:t>
      </w:r>
    </w:p>
    <w:p w14:paraId="3C82293F" w14:textId="77777777" w:rsidR="00712098" w:rsidRDefault="008848F0">
      <w:pPr>
        <w:spacing w:after="0" w:line="259" w:lineRule="auto"/>
        <w:ind w:left="0" w:right="0" w:firstLine="0"/>
        <w:jc w:val="left"/>
      </w:pPr>
      <w:r>
        <w:t xml:space="preserve"> </w:t>
      </w:r>
    </w:p>
    <w:p w14:paraId="68751D97" w14:textId="77777777" w:rsidR="00712098" w:rsidRDefault="008848F0">
      <w:pPr>
        <w:numPr>
          <w:ilvl w:val="0"/>
          <w:numId w:val="3"/>
        </w:numPr>
        <w:ind w:right="0" w:hanging="160"/>
      </w:pPr>
      <w:r>
        <w:t>Pay all employees below the Lower Earnings Limi</w:t>
      </w:r>
      <w:r>
        <w:t xml:space="preserve">t, none of the employees has another job, and    none of the employees is in receipt of a state or occupational pension or other employee benefits,  </w:t>
      </w:r>
    </w:p>
    <w:p w14:paraId="6FFD2389" w14:textId="77777777" w:rsidR="00712098" w:rsidRDefault="008848F0">
      <w:pPr>
        <w:ind w:left="231" w:right="8408"/>
      </w:pPr>
      <w:r>
        <w:t xml:space="preserve">    or;  </w:t>
      </w:r>
    </w:p>
    <w:p w14:paraId="5D493E5F" w14:textId="77777777" w:rsidR="00712098" w:rsidRDefault="008848F0">
      <w:pPr>
        <w:spacing w:after="0" w:line="259" w:lineRule="auto"/>
        <w:ind w:left="0" w:right="0" w:firstLine="0"/>
        <w:jc w:val="left"/>
      </w:pPr>
      <w:r>
        <w:t xml:space="preserve"> </w:t>
      </w:r>
    </w:p>
    <w:p w14:paraId="5DEAA93D" w14:textId="77777777" w:rsidR="00712098" w:rsidRDefault="008848F0">
      <w:pPr>
        <w:numPr>
          <w:ilvl w:val="0"/>
          <w:numId w:val="3"/>
        </w:numPr>
        <w:spacing w:after="0" w:line="259" w:lineRule="auto"/>
        <w:ind w:right="0" w:hanging="160"/>
      </w:pPr>
      <w:r>
        <w:t>Are registered in the Isle of Man, or the Channel Islands (these have no tax presence in the U</w:t>
      </w:r>
      <w:r>
        <w:t xml:space="preserve">K).  </w:t>
      </w:r>
    </w:p>
    <w:p w14:paraId="0E6B6420" w14:textId="77777777" w:rsidR="00712098" w:rsidRDefault="008848F0">
      <w:pPr>
        <w:spacing w:after="0" w:line="259" w:lineRule="auto"/>
        <w:ind w:left="0" w:right="0" w:firstLine="0"/>
        <w:jc w:val="left"/>
      </w:pPr>
      <w:r>
        <w:t xml:space="preserve"> </w:t>
      </w:r>
    </w:p>
    <w:p w14:paraId="48ECE6BB" w14:textId="77777777" w:rsidR="00712098" w:rsidRDefault="008848F0">
      <w:pPr>
        <w:ind w:left="-5" w:right="0"/>
      </w:pPr>
      <w:r>
        <w:t xml:space="preserve">For more information on ERNs or the threshold limits, see the HMRC website. </w:t>
      </w:r>
    </w:p>
    <w:p w14:paraId="435C7C3C" w14:textId="77777777" w:rsidR="00712098" w:rsidRDefault="008848F0">
      <w:pPr>
        <w:spacing w:after="81" w:line="259" w:lineRule="auto"/>
        <w:ind w:left="0" w:right="0" w:firstLine="0"/>
        <w:jc w:val="left"/>
      </w:pPr>
      <w:r>
        <w:t xml:space="preserve"> </w:t>
      </w:r>
    </w:p>
    <w:p w14:paraId="4E16DDA4" w14:textId="77777777" w:rsidR="00712098" w:rsidRDefault="008848F0">
      <w:pPr>
        <w:pStyle w:val="Heading2"/>
        <w:pBdr>
          <w:top w:val="single" w:sz="4" w:space="0" w:color="000000"/>
          <w:left w:val="single" w:sz="4" w:space="0" w:color="000000"/>
          <w:bottom w:val="single" w:sz="4" w:space="0" w:color="000000"/>
          <w:right w:val="single" w:sz="4" w:space="0" w:color="000000"/>
        </w:pBdr>
        <w:shd w:val="clear" w:color="auto" w:fill="FFFF00"/>
        <w:ind w:left="-5" w:right="-6"/>
      </w:pPr>
      <w:r>
        <w:rPr>
          <w:color w:val="A42C8A"/>
        </w:rPr>
        <w:t xml:space="preserve">How to notify BHIB </w:t>
      </w:r>
    </w:p>
    <w:p w14:paraId="5E41C03B" w14:textId="77777777" w:rsidR="00712098" w:rsidRDefault="008848F0">
      <w:pPr>
        <w:pBdr>
          <w:top w:val="single" w:sz="4" w:space="0" w:color="000000"/>
          <w:left w:val="single" w:sz="4" w:space="0" w:color="000000"/>
          <w:bottom w:val="single" w:sz="4" w:space="0" w:color="000000"/>
          <w:right w:val="single" w:sz="4" w:space="0" w:color="000000"/>
        </w:pBdr>
        <w:shd w:val="clear" w:color="auto" w:fill="FFFF00"/>
        <w:spacing w:after="29" w:line="252" w:lineRule="auto"/>
        <w:ind w:left="-5" w:right="-6"/>
      </w:pPr>
      <w:r>
        <w:t xml:space="preserve">Simply call us on 0330 013 0036 or email </w:t>
      </w:r>
      <w:r>
        <w:rPr>
          <w:color w:val="0563C1"/>
          <w:u w:val="single" w:color="0563C1"/>
        </w:rPr>
        <w:t>enquiries@bhibcouncils.co.uk</w:t>
      </w:r>
      <w:r>
        <w:t xml:space="preserve">, quote the name of your organisation and your policy number and let us record your ERN details. It is equally important to let us know if you are exempt, for one of the reasons mentioned above. We look forward to hearing from you.  </w:t>
      </w:r>
    </w:p>
    <w:p w14:paraId="1B78879B" w14:textId="77777777" w:rsidR="00712098" w:rsidRDefault="008848F0">
      <w:pPr>
        <w:spacing w:after="0" w:line="259" w:lineRule="auto"/>
        <w:ind w:left="0" w:right="0" w:firstLine="0"/>
        <w:jc w:val="left"/>
      </w:pPr>
      <w:r>
        <w:t xml:space="preserve"> </w:t>
      </w:r>
    </w:p>
    <w:p w14:paraId="79F6F58F" w14:textId="77777777" w:rsidR="00712098" w:rsidRDefault="008848F0">
      <w:pPr>
        <w:spacing w:after="0" w:line="259" w:lineRule="auto"/>
        <w:ind w:left="0" w:right="0" w:firstLine="0"/>
        <w:jc w:val="left"/>
      </w:pPr>
      <w:r>
        <w:t xml:space="preserve"> </w:t>
      </w:r>
    </w:p>
    <w:p w14:paraId="12376E41" w14:textId="77777777" w:rsidR="00712098" w:rsidRDefault="008848F0">
      <w:pPr>
        <w:spacing w:after="7" w:line="259" w:lineRule="auto"/>
        <w:ind w:left="0" w:right="0" w:firstLine="0"/>
        <w:jc w:val="left"/>
      </w:pPr>
      <w:r>
        <w:t xml:space="preserve"> </w:t>
      </w:r>
    </w:p>
    <w:p w14:paraId="738D7E77" w14:textId="77777777" w:rsidR="00712098" w:rsidRDefault="008848F0">
      <w:pPr>
        <w:spacing w:after="0" w:line="259" w:lineRule="auto"/>
        <w:ind w:left="0" w:right="0" w:firstLine="0"/>
        <w:jc w:val="left"/>
      </w:pPr>
      <w:r>
        <w:t xml:space="preserve"> </w:t>
      </w:r>
      <w:r>
        <w:tab/>
        <w:t xml:space="preserve"> </w:t>
      </w:r>
    </w:p>
    <w:p w14:paraId="163986AE" w14:textId="77777777" w:rsidR="00712098" w:rsidRDefault="008848F0">
      <w:pPr>
        <w:pStyle w:val="Heading1"/>
        <w:ind w:left="-5"/>
      </w:pPr>
      <w:r>
        <w:t xml:space="preserve">Cyber and Hacking Risks </w:t>
      </w:r>
    </w:p>
    <w:p w14:paraId="37F086F8" w14:textId="77777777" w:rsidR="00712098" w:rsidRDefault="008848F0">
      <w:pPr>
        <w:spacing w:after="0" w:line="259" w:lineRule="auto"/>
        <w:ind w:left="0" w:right="0" w:firstLine="0"/>
        <w:jc w:val="left"/>
      </w:pPr>
      <w:r>
        <w:rPr>
          <w:color w:val="A52485"/>
          <w:sz w:val="28"/>
        </w:rPr>
        <w:t xml:space="preserve"> </w:t>
      </w:r>
    </w:p>
    <w:p w14:paraId="2176B60E" w14:textId="77777777" w:rsidR="00712098" w:rsidRDefault="008848F0">
      <w:pPr>
        <w:spacing w:after="0" w:line="259" w:lineRule="auto"/>
        <w:ind w:left="-5" w:right="0"/>
        <w:jc w:val="left"/>
      </w:pPr>
      <w:r>
        <w:rPr>
          <w:color w:val="A52485"/>
          <w:sz w:val="28"/>
        </w:rPr>
        <w:t xml:space="preserve">Does your organisation value data? </w:t>
      </w:r>
    </w:p>
    <w:p w14:paraId="62330862" w14:textId="77777777" w:rsidR="00712098" w:rsidRDefault="008848F0">
      <w:pPr>
        <w:ind w:left="-5" w:right="0"/>
      </w:pPr>
      <w:r>
        <w:t>You only need to watch the news to know the risk of cyber threats is greater than ever before. What was first viewed as a spike in activity is now recognised as the new normal. These high-profile attacks underline how important it is for businesses and org</w:t>
      </w:r>
      <w:r>
        <w:t xml:space="preserve">anisations in all sectors and of all sizes to take their cyber security far more seriously. In recent months, there has been a proliferation of ‘ransomware’ attacks, which can be particularly troublesome, and costly, to overcome. </w:t>
      </w:r>
    </w:p>
    <w:p w14:paraId="5AD57483" w14:textId="77777777" w:rsidR="00712098" w:rsidRDefault="008848F0">
      <w:pPr>
        <w:spacing w:after="0" w:line="259" w:lineRule="auto"/>
        <w:ind w:left="0" w:right="0" w:firstLine="0"/>
        <w:jc w:val="left"/>
      </w:pPr>
      <w:r>
        <w:t xml:space="preserve"> </w:t>
      </w:r>
    </w:p>
    <w:p w14:paraId="49E3A86C" w14:textId="77777777" w:rsidR="00712098" w:rsidRDefault="008848F0">
      <w:pPr>
        <w:ind w:left="-5" w:right="0"/>
      </w:pPr>
      <w:r>
        <w:t>If your organisation pr</w:t>
      </w:r>
      <w:r>
        <w:t xml:space="preserve">ocesses sensitive data, such as credit cards, or you have intellectual property or personal information relating to your employees, customers, service users, contractors or members of the public, you need to consider your cyber risk. </w:t>
      </w:r>
    </w:p>
    <w:p w14:paraId="3DC1011D" w14:textId="77777777" w:rsidR="00712098" w:rsidRDefault="008848F0">
      <w:pPr>
        <w:spacing w:after="0" w:line="259" w:lineRule="auto"/>
        <w:ind w:left="0" w:right="0" w:firstLine="0"/>
        <w:jc w:val="left"/>
      </w:pPr>
      <w:r>
        <w:t xml:space="preserve"> </w:t>
      </w:r>
    </w:p>
    <w:p w14:paraId="3054931F" w14:textId="77777777" w:rsidR="00712098" w:rsidRDefault="008848F0">
      <w:pPr>
        <w:ind w:left="-5" w:right="0"/>
      </w:pPr>
      <w:r>
        <w:t xml:space="preserve">If you: </w:t>
      </w:r>
    </w:p>
    <w:p w14:paraId="379CE115" w14:textId="77777777" w:rsidR="00712098" w:rsidRDefault="008848F0">
      <w:pPr>
        <w:spacing w:after="5" w:line="259" w:lineRule="auto"/>
        <w:ind w:left="0" w:right="0" w:firstLine="0"/>
        <w:jc w:val="left"/>
      </w:pPr>
      <w:r>
        <w:t xml:space="preserve"> </w:t>
      </w:r>
    </w:p>
    <w:p w14:paraId="1873ADC9" w14:textId="77777777" w:rsidR="00712098" w:rsidRDefault="008848F0">
      <w:pPr>
        <w:numPr>
          <w:ilvl w:val="0"/>
          <w:numId w:val="4"/>
        </w:numPr>
        <w:ind w:right="0" w:hanging="360"/>
      </w:pPr>
      <w:r>
        <w:t>depend o</w:t>
      </w:r>
      <w:r>
        <w:t xml:space="preserve">n having an online service portal for service users and members of the public </w:t>
      </w:r>
    </w:p>
    <w:p w14:paraId="28DEB29D" w14:textId="77777777" w:rsidR="00712098" w:rsidRDefault="008848F0">
      <w:pPr>
        <w:numPr>
          <w:ilvl w:val="0"/>
          <w:numId w:val="4"/>
        </w:numPr>
        <w:ind w:right="0" w:hanging="360"/>
      </w:pPr>
      <w:r>
        <w:t xml:space="preserve">share data with suppliers, contractors or IT service providers (including cloud providers) </w:t>
      </w:r>
    </w:p>
    <w:p w14:paraId="02770C87" w14:textId="77777777" w:rsidR="00712098" w:rsidRDefault="008848F0">
      <w:pPr>
        <w:numPr>
          <w:ilvl w:val="0"/>
          <w:numId w:val="4"/>
        </w:numPr>
        <w:ind w:right="0" w:hanging="360"/>
      </w:pPr>
      <w:r>
        <w:t>allow employees and volunteers to use their own devices to access and store company i</w:t>
      </w:r>
      <w:r>
        <w:t xml:space="preserve">nformation  </w:t>
      </w:r>
    </w:p>
    <w:p w14:paraId="2C284234" w14:textId="77777777" w:rsidR="00712098" w:rsidRDefault="008848F0">
      <w:pPr>
        <w:spacing w:after="0" w:line="259" w:lineRule="auto"/>
        <w:ind w:left="0" w:right="0" w:firstLine="0"/>
        <w:jc w:val="left"/>
      </w:pPr>
      <w:r>
        <w:t xml:space="preserve"> </w:t>
      </w:r>
    </w:p>
    <w:p w14:paraId="1F809059" w14:textId="77777777" w:rsidR="00712098" w:rsidRDefault="008848F0">
      <w:pPr>
        <w:ind w:left="-5" w:right="0"/>
      </w:pPr>
      <w:r>
        <w:t xml:space="preserve">then ask yourself, what would you do if your data was compromised? How could you protect yourself? </w:t>
      </w:r>
    </w:p>
    <w:p w14:paraId="222E6D71" w14:textId="77777777" w:rsidR="00712098" w:rsidRDefault="008848F0">
      <w:pPr>
        <w:spacing w:after="0" w:line="259" w:lineRule="auto"/>
        <w:ind w:left="0" w:right="0" w:firstLine="0"/>
        <w:jc w:val="left"/>
      </w:pPr>
      <w:r>
        <w:t xml:space="preserve"> </w:t>
      </w:r>
    </w:p>
    <w:p w14:paraId="6A2949FC" w14:textId="77777777" w:rsidR="00712098" w:rsidRDefault="008848F0">
      <w:pPr>
        <w:spacing w:after="50" w:line="259" w:lineRule="auto"/>
        <w:ind w:left="0" w:right="0" w:firstLine="0"/>
        <w:jc w:val="left"/>
      </w:pPr>
      <w:r>
        <w:t xml:space="preserve"> </w:t>
      </w:r>
    </w:p>
    <w:p w14:paraId="4D0842C1" w14:textId="77777777" w:rsidR="00712098" w:rsidRDefault="008848F0">
      <w:pPr>
        <w:spacing w:after="0" w:line="259" w:lineRule="auto"/>
        <w:ind w:left="-5" w:right="0"/>
        <w:jc w:val="left"/>
      </w:pPr>
      <w:r>
        <w:rPr>
          <w:color w:val="A52485"/>
          <w:sz w:val="28"/>
        </w:rPr>
        <w:t xml:space="preserve">What’s the function of cyber insurance cover? </w:t>
      </w:r>
    </w:p>
    <w:p w14:paraId="50F5C9C4" w14:textId="77777777" w:rsidR="00712098" w:rsidRDefault="008848F0">
      <w:pPr>
        <w:ind w:left="-5" w:right="0"/>
      </w:pPr>
      <w:r>
        <w:t>As virtually all organisations now depend on their digital technology, online services and</w:t>
      </w:r>
      <w:r>
        <w:t xml:space="preserve"> information to run their day-to-day affairs, a single successful cyber-attack could cause serious problems. If the personal information you hold is compromised, stolen, altered or destroyed, it could put your customers and service users at risk, have a fi</w:t>
      </w:r>
      <w:r>
        <w:t xml:space="preserve">nancial impact and damage your organisation’s reputation. </w:t>
      </w:r>
    </w:p>
    <w:p w14:paraId="004A5460" w14:textId="77777777" w:rsidR="00712098" w:rsidRDefault="008848F0">
      <w:pPr>
        <w:spacing w:after="0" w:line="259" w:lineRule="auto"/>
        <w:ind w:left="0" w:right="0" w:firstLine="0"/>
        <w:jc w:val="left"/>
      </w:pPr>
      <w:r>
        <w:t xml:space="preserve"> </w:t>
      </w:r>
    </w:p>
    <w:p w14:paraId="3E939721" w14:textId="77777777" w:rsidR="00712098" w:rsidRDefault="008848F0">
      <w:pPr>
        <w:ind w:left="-5" w:right="0"/>
      </w:pPr>
      <w:r>
        <w:t xml:space="preserve">And online attacks are only part of the problem. System failure and human error have an equally damaging impact. </w:t>
      </w:r>
    </w:p>
    <w:p w14:paraId="3F19A5EE" w14:textId="77777777" w:rsidR="00712098" w:rsidRDefault="008848F0">
      <w:pPr>
        <w:spacing w:after="0" w:line="259" w:lineRule="auto"/>
        <w:ind w:left="0" w:right="0" w:firstLine="0"/>
        <w:jc w:val="left"/>
      </w:pPr>
      <w:r>
        <w:t xml:space="preserve"> </w:t>
      </w:r>
    </w:p>
    <w:p w14:paraId="55FF74A0" w14:textId="77777777" w:rsidR="00712098" w:rsidRDefault="008848F0">
      <w:pPr>
        <w:spacing w:after="50" w:line="259" w:lineRule="auto"/>
        <w:ind w:left="0" w:right="0" w:firstLine="0"/>
        <w:jc w:val="left"/>
      </w:pPr>
      <w:r>
        <w:t xml:space="preserve"> </w:t>
      </w:r>
    </w:p>
    <w:p w14:paraId="4429FDCF" w14:textId="77777777" w:rsidR="00712098" w:rsidRDefault="008848F0">
      <w:pPr>
        <w:pStyle w:val="Heading2"/>
        <w:ind w:left="-5"/>
      </w:pPr>
      <w:r>
        <w:t xml:space="preserve">Define what is at risk </w:t>
      </w:r>
    </w:p>
    <w:p w14:paraId="19FAC651" w14:textId="77777777" w:rsidR="00712098" w:rsidRDefault="008848F0">
      <w:pPr>
        <w:ind w:left="-5" w:right="0"/>
      </w:pPr>
      <w:r>
        <w:t xml:space="preserve">A lot. Namely, your money, your IT equipment, your IT-based services, your information and your reputation. Cyber </w:t>
      </w:r>
      <w:r>
        <w:t xml:space="preserve">criminals can go after and make use of information in many forms: </w:t>
      </w:r>
    </w:p>
    <w:p w14:paraId="4496DC47" w14:textId="77777777" w:rsidR="00712098" w:rsidRDefault="008848F0">
      <w:pPr>
        <w:spacing w:after="7" w:line="259" w:lineRule="auto"/>
        <w:ind w:left="0" w:right="0" w:firstLine="0"/>
        <w:jc w:val="left"/>
      </w:pPr>
      <w:r>
        <w:t xml:space="preserve"> </w:t>
      </w:r>
    </w:p>
    <w:p w14:paraId="6A8D7B3D" w14:textId="77777777" w:rsidR="00712098" w:rsidRDefault="008848F0">
      <w:pPr>
        <w:numPr>
          <w:ilvl w:val="0"/>
          <w:numId w:val="5"/>
        </w:numPr>
        <w:ind w:right="0" w:hanging="360"/>
      </w:pPr>
      <w:r>
        <w:t xml:space="preserve">lists and databases containing names and addresses </w:t>
      </w:r>
    </w:p>
    <w:p w14:paraId="50BDBF22" w14:textId="77777777" w:rsidR="00712098" w:rsidRDefault="008848F0">
      <w:pPr>
        <w:numPr>
          <w:ilvl w:val="0"/>
          <w:numId w:val="5"/>
        </w:numPr>
        <w:ind w:right="0" w:hanging="360"/>
      </w:pPr>
      <w:r>
        <w:t xml:space="preserve">sensitive employee/volunteer information </w:t>
      </w:r>
    </w:p>
    <w:p w14:paraId="1A5A4B61" w14:textId="77777777" w:rsidR="00712098" w:rsidRDefault="008848F0">
      <w:pPr>
        <w:numPr>
          <w:ilvl w:val="0"/>
          <w:numId w:val="5"/>
        </w:numPr>
        <w:ind w:right="0" w:hanging="360"/>
      </w:pPr>
      <w:r>
        <w:t xml:space="preserve">you and your customers and service users’ financial details, including funds </w:t>
      </w:r>
    </w:p>
    <w:p w14:paraId="150A7B6B" w14:textId="77777777" w:rsidR="00712098" w:rsidRDefault="008848F0">
      <w:pPr>
        <w:numPr>
          <w:ilvl w:val="0"/>
          <w:numId w:val="5"/>
        </w:numPr>
        <w:ind w:right="0" w:hanging="360"/>
      </w:pPr>
      <w:r>
        <w:t>deals you are m</w:t>
      </w:r>
      <w:r>
        <w:t xml:space="preserve">aking or considering </w:t>
      </w:r>
    </w:p>
    <w:p w14:paraId="4E2D6DAB" w14:textId="77777777" w:rsidR="00712098" w:rsidRDefault="008848F0">
      <w:pPr>
        <w:numPr>
          <w:ilvl w:val="0"/>
          <w:numId w:val="5"/>
        </w:numPr>
        <w:ind w:right="0" w:hanging="360"/>
      </w:pPr>
      <w:r>
        <w:t xml:space="preserve">intellectual property, such as product designs or plans </w:t>
      </w:r>
    </w:p>
    <w:p w14:paraId="3FD522FF" w14:textId="77777777" w:rsidR="00712098" w:rsidRDefault="008848F0">
      <w:pPr>
        <w:spacing w:after="0" w:line="259" w:lineRule="auto"/>
        <w:ind w:left="0" w:right="0" w:firstLine="0"/>
        <w:jc w:val="left"/>
      </w:pPr>
      <w:r>
        <w:t xml:space="preserve"> </w:t>
      </w:r>
    </w:p>
    <w:p w14:paraId="6EAC5D5C" w14:textId="77777777" w:rsidR="00712098" w:rsidRDefault="008848F0">
      <w:pPr>
        <w:spacing w:after="0" w:line="259" w:lineRule="auto"/>
        <w:ind w:left="0" w:right="0" w:firstLine="0"/>
        <w:jc w:val="left"/>
      </w:pPr>
      <w:r>
        <w:t xml:space="preserve"> </w:t>
      </w:r>
    </w:p>
    <w:p w14:paraId="6586929F" w14:textId="77777777" w:rsidR="00712098" w:rsidRDefault="008848F0">
      <w:pPr>
        <w:spacing w:after="0" w:line="259" w:lineRule="auto"/>
        <w:ind w:left="0" w:right="0" w:firstLine="0"/>
        <w:jc w:val="left"/>
      </w:pPr>
      <w:r>
        <w:t xml:space="preserve"> </w:t>
      </w:r>
    </w:p>
    <w:p w14:paraId="76B3D5DE" w14:textId="77777777" w:rsidR="00712098" w:rsidRDefault="008848F0">
      <w:pPr>
        <w:spacing w:after="0" w:line="259" w:lineRule="auto"/>
        <w:ind w:left="0" w:right="0" w:firstLine="0"/>
        <w:jc w:val="left"/>
      </w:pPr>
      <w:r>
        <w:t xml:space="preserve"> </w:t>
      </w:r>
    </w:p>
    <w:p w14:paraId="6C20AC5E" w14:textId="77777777" w:rsidR="00712098" w:rsidRDefault="008848F0">
      <w:pPr>
        <w:spacing w:after="0" w:line="259" w:lineRule="auto"/>
        <w:ind w:left="0" w:right="0" w:firstLine="0"/>
        <w:jc w:val="left"/>
      </w:pPr>
      <w:r>
        <w:t xml:space="preserve"> </w:t>
      </w:r>
    </w:p>
    <w:p w14:paraId="3C8182C4" w14:textId="77777777" w:rsidR="00712098" w:rsidRDefault="008848F0">
      <w:pPr>
        <w:spacing w:after="0" w:line="259" w:lineRule="auto"/>
        <w:ind w:left="0" w:right="0" w:firstLine="0"/>
        <w:jc w:val="left"/>
      </w:pPr>
      <w:r>
        <w:t xml:space="preserve"> </w:t>
      </w:r>
    </w:p>
    <w:p w14:paraId="4F827357" w14:textId="77777777" w:rsidR="00712098" w:rsidRDefault="008848F0">
      <w:pPr>
        <w:spacing w:after="50" w:line="259" w:lineRule="auto"/>
        <w:ind w:left="0" w:right="0" w:firstLine="0"/>
        <w:jc w:val="left"/>
      </w:pPr>
      <w:r>
        <w:t xml:space="preserve"> </w:t>
      </w:r>
    </w:p>
    <w:p w14:paraId="5A8FBE26" w14:textId="77777777" w:rsidR="00712098" w:rsidRDefault="008848F0">
      <w:pPr>
        <w:pStyle w:val="Heading2"/>
        <w:ind w:left="-5"/>
      </w:pPr>
      <w:r>
        <w:t xml:space="preserve">Gain control over the outcome of a cyber breach </w:t>
      </w:r>
    </w:p>
    <w:p w14:paraId="577EA712" w14:textId="77777777" w:rsidR="00712098" w:rsidRDefault="008848F0">
      <w:pPr>
        <w:ind w:left="-5" w:right="0"/>
      </w:pPr>
      <w:r>
        <w:t xml:space="preserve">Our Data Breach Response extension, available as an extension to your BHIB Local Councils policy from just £58.80 per year, pays up to a total of £25,000 for the following expenses that result from a breach: </w:t>
      </w:r>
    </w:p>
    <w:p w14:paraId="30DC53A1" w14:textId="77777777" w:rsidR="00712098" w:rsidRDefault="008848F0">
      <w:pPr>
        <w:spacing w:after="32" w:line="259" w:lineRule="auto"/>
        <w:ind w:left="0" w:right="0" w:firstLine="0"/>
        <w:jc w:val="left"/>
      </w:pPr>
      <w:r>
        <w:rPr>
          <w:sz w:val="18"/>
        </w:rPr>
        <w:t xml:space="preserve"> </w:t>
      </w:r>
    </w:p>
    <w:p w14:paraId="0F810528" w14:textId="77777777" w:rsidR="00712098" w:rsidRDefault="008848F0">
      <w:pPr>
        <w:numPr>
          <w:ilvl w:val="0"/>
          <w:numId w:val="6"/>
        </w:numPr>
        <w:ind w:right="0" w:hanging="218"/>
      </w:pPr>
      <w:r>
        <w:t>Specialist consultants or consulting engineer</w:t>
      </w:r>
      <w:r>
        <w:t xml:space="preserve">s to investigate if a Data Security Breach has occurred     and mitigate an ongoing loss </w:t>
      </w:r>
    </w:p>
    <w:p w14:paraId="63AF95D0" w14:textId="77777777" w:rsidR="00712098" w:rsidRDefault="008848F0">
      <w:pPr>
        <w:spacing w:after="0" w:line="259" w:lineRule="auto"/>
        <w:ind w:left="0" w:right="0" w:firstLine="0"/>
        <w:jc w:val="left"/>
      </w:pPr>
      <w:r>
        <w:t xml:space="preserve"> </w:t>
      </w:r>
    </w:p>
    <w:p w14:paraId="621334F0" w14:textId="77777777" w:rsidR="00712098" w:rsidRDefault="008848F0">
      <w:pPr>
        <w:numPr>
          <w:ilvl w:val="0"/>
          <w:numId w:val="6"/>
        </w:numPr>
        <w:ind w:right="0" w:hanging="218"/>
      </w:pPr>
      <w:r>
        <w:t xml:space="preserve">External legal advice to manage your response to the Data Security Breach </w:t>
      </w:r>
    </w:p>
    <w:p w14:paraId="15E2B601" w14:textId="77777777" w:rsidR="00712098" w:rsidRDefault="008848F0">
      <w:pPr>
        <w:spacing w:after="0" w:line="259" w:lineRule="auto"/>
        <w:ind w:left="0" w:right="0" w:firstLine="0"/>
        <w:jc w:val="left"/>
      </w:pPr>
      <w:r>
        <w:t xml:space="preserve"> </w:t>
      </w:r>
    </w:p>
    <w:p w14:paraId="356CFD89" w14:textId="77777777" w:rsidR="00712098" w:rsidRDefault="008848F0">
      <w:pPr>
        <w:numPr>
          <w:ilvl w:val="0"/>
          <w:numId w:val="6"/>
        </w:numPr>
        <w:ind w:right="0" w:hanging="218"/>
      </w:pPr>
      <w:r>
        <w:t xml:space="preserve">Notifying any Data Subject of the Data Security Breach and any regulatory body of the Data     Security Breach where you are required to do so by any law or regulation </w:t>
      </w:r>
    </w:p>
    <w:p w14:paraId="31473AF3" w14:textId="77777777" w:rsidR="00712098" w:rsidRDefault="008848F0">
      <w:pPr>
        <w:spacing w:after="0" w:line="259" w:lineRule="auto"/>
        <w:ind w:left="0" w:right="0" w:firstLine="0"/>
        <w:jc w:val="left"/>
      </w:pPr>
      <w:r>
        <w:t xml:space="preserve"> </w:t>
      </w:r>
    </w:p>
    <w:p w14:paraId="14AD4F60" w14:textId="77777777" w:rsidR="00712098" w:rsidRDefault="008848F0">
      <w:pPr>
        <w:numPr>
          <w:ilvl w:val="0"/>
          <w:numId w:val="6"/>
        </w:numPr>
        <w:ind w:right="0" w:hanging="218"/>
      </w:pPr>
      <w:r>
        <w:t xml:space="preserve">Provision of </w:t>
      </w:r>
    </w:p>
    <w:p w14:paraId="57CADA35" w14:textId="77777777" w:rsidR="00712098" w:rsidRDefault="008848F0">
      <w:pPr>
        <w:numPr>
          <w:ilvl w:val="1"/>
          <w:numId w:val="6"/>
        </w:numPr>
        <w:ind w:right="0" w:hanging="720"/>
      </w:pPr>
      <w:r>
        <w:t>A telephone help line to assist Data Subjects after they have been noti</w:t>
      </w:r>
      <w:r>
        <w:t xml:space="preserve">fied of the </w:t>
      </w:r>
    </w:p>
    <w:p w14:paraId="1C221645" w14:textId="77777777" w:rsidR="00712098" w:rsidRDefault="008848F0">
      <w:pPr>
        <w:tabs>
          <w:tab w:val="center" w:pos="720"/>
          <w:tab w:val="center" w:pos="2370"/>
        </w:tabs>
        <w:ind w:left="0" w:right="0" w:firstLine="0"/>
        <w:jc w:val="left"/>
      </w:pPr>
      <w:r>
        <w:rPr>
          <w:rFonts w:ascii="Calibri" w:eastAsia="Calibri" w:hAnsi="Calibri" w:cs="Calibri"/>
        </w:rPr>
        <w:tab/>
      </w:r>
      <w:r>
        <w:t xml:space="preserve">     </w:t>
      </w:r>
      <w:r>
        <w:tab/>
        <w:t xml:space="preserve">Data Security Breach </w:t>
      </w:r>
    </w:p>
    <w:p w14:paraId="62BD27EF" w14:textId="77777777" w:rsidR="00712098" w:rsidRDefault="008848F0">
      <w:pPr>
        <w:numPr>
          <w:ilvl w:val="1"/>
          <w:numId w:val="6"/>
        </w:numPr>
        <w:ind w:right="0" w:hanging="720"/>
      </w:pPr>
      <w:r>
        <w:t xml:space="preserve">A credit monitoring or credit protection service to the affected Data Subjects for a   </w:t>
      </w:r>
      <w:r>
        <w:tab/>
        <w:t xml:space="preserve"> </w:t>
      </w:r>
      <w:r>
        <w:tab/>
        <w:t xml:space="preserve">period of one year provided that the offer of such service must be accepted by the  </w:t>
      </w:r>
    </w:p>
    <w:p w14:paraId="0DB1F7FC" w14:textId="77777777" w:rsidR="00712098" w:rsidRDefault="008848F0">
      <w:pPr>
        <w:tabs>
          <w:tab w:val="center" w:pos="720"/>
          <w:tab w:val="center" w:pos="3621"/>
        </w:tabs>
        <w:ind w:left="-15" w:right="0" w:firstLine="0"/>
        <w:jc w:val="left"/>
      </w:pPr>
      <w:r>
        <w:t xml:space="preserve"> </w:t>
      </w:r>
      <w:r>
        <w:tab/>
        <w:t xml:space="preserve"> </w:t>
      </w:r>
      <w:r>
        <w:tab/>
        <w:t>Data Subject within 12 months of th</w:t>
      </w:r>
      <w:r>
        <w:t xml:space="preserve">e initial offer </w:t>
      </w:r>
    </w:p>
    <w:p w14:paraId="7F833132" w14:textId="77777777" w:rsidR="00712098" w:rsidRDefault="008848F0">
      <w:pPr>
        <w:numPr>
          <w:ilvl w:val="1"/>
          <w:numId w:val="6"/>
        </w:numPr>
        <w:ind w:right="0" w:hanging="720"/>
      </w:pPr>
      <w:r>
        <w:t xml:space="preserve">Identity fraud remediation services for Data Subjects </w:t>
      </w:r>
    </w:p>
    <w:p w14:paraId="67034346" w14:textId="77777777" w:rsidR="00712098" w:rsidRDefault="008848F0">
      <w:pPr>
        <w:spacing w:after="0" w:line="259" w:lineRule="auto"/>
        <w:ind w:left="0" w:right="0" w:firstLine="0"/>
        <w:jc w:val="left"/>
      </w:pPr>
      <w:r>
        <w:rPr>
          <w:sz w:val="18"/>
        </w:rPr>
        <w:t xml:space="preserve"> </w:t>
      </w:r>
    </w:p>
    <w:p w14:paraId="0338B4DE" w14:textId="77777777" w:rsidR="00712098" w:rsidRDefault="008848F0">
      <w:pPr>
        <w:spacing w:after="89" w:line="259" w:lineRule="auto"/>
        <w:ind w:left="0" w:right="0" w:firstLine="0"/>
        <w:jc w:val="left"/>
      </w:pPr>
      <w:r>
        <w:rPr>
          <w:sz w:val="18"/>
        </w:rPr>
        <w:t xml:space="preserve"> </w:t>
      </w:r>
    </w:p>
    <w:p w14:paraId="317F535C" w14:textId="77777777" w:rsidR="00712098" w:rsidRDefault="008848F0">
      <w:pPr>
        <w:pStyle w:val="Heading2"/>
        <w:ind w:left="-5"/>
      </w:pPr>
      <w:r>
        <w:t xml:space="preserve">Emergency response claims service </w:t>
      </w:r>
    </w:p>
    <w:p w14:paraId="7CADB86D" w14:textId="77777777" w:rsidR="00712098" w:rsidRDefault="008848F0">
      <w:pPr>
        <w:ind w:left="-5" w:right="0"/>
      </w:pPr>
      <w:r>
        <w:t xml:space="preserve">A 24 hour, 365 days a year claims line providing you with emergency assistance whenever it is required. When we know about your problem, we will start to put the above solutions in place. </w:t>
      </w:r>
    </w:p>
    <w:p w14:paraId="2F8933CC" w14:textId="77777777" w:rsidR="00712098" w:rsidRDefault="008848F0">
      <w:pPr>
        <w:spacing w:after="50" w:line="259" w:lineRule="auto"/>
        <w:ind w:left="0" w:right="0" w:firstLine="0"/>
        <w:jc w:val="left"/>
      </w:pPr>
      <w:r>
        <w:t xml:space="preserve"> </w:t>
      </w:r>
    </w:p>
    <w:p w14:paraId="3D94D8E0" w14:textId="77777777" w:rsidR="00712098" w:rsidRDefault="008848F0">
      <w:pPr>
        <w:pStyle w:val="Heading2"/>
        <w:ind w:left="-5"/>
      </w:pPr>
      <w:r>
        <w:t xml:space="preserve">Key policy conditions  </w:t>
      </w:r>
    </w:p>
    <w:p w14:paraId="1250D2F5" w14:textId="77777777" w:rsidR="00712098" w:rsidRDefault="008848F0">
      <w:pPr>
        <w:numPr>
          <w:ilvl w:val="0"/>
          <w:numId w:val="7"/>
        </w:numPr>
        <w:ind w:right="0" w:hanging="360"/>
      </w:pPr>
      <w:r>
        <w:t>Access to Computer and Electronic Equipme</w:t>
      </w:r>
      <w:r>
        <w:t xml:space="preserve">nt must be authenticated by the use of individual identification and passwords. </w:t>
      </w:r>
    </w:p>
    <w:p w14:paraId="41B9C2B7" w14:textId="77777777" w:rsidR="00712098" w:rsidRDefault="008848F0">
      <w:pPr>
        <w:numPr>
          <w:ilvl w:val="0"/>
          <w:numId w:val="7"/>
        </w:numPr>
        <w:ind w:right="0" w:hanging="360"/>
      </w:pPr>
      <w:r>
        <w:t xml:space="preserve">Equipment that is connected to the internet must be protected by a suitable firewall which is regularly maintained. </w:t>
      </w:r>
    </w:p>
    <w:p w14:paraId="0E6FCBC9" w14:textId="77777777" w:rsidR="00712098" w:rsidRDefault="008848F0">
      <w:pPr>
        <w:numPr>
          <w:ilvl w:val="0"/>
          <w:numId w:val="7"/>
        </w:numPr>
        <w:ind w:right="0" w:hanging="360"/>
      </w:pPr>
      <w:r>
        <w:t>Anti-Virus Software must be installed and automatically up</w:t>
      </w:r>
      <w:r>
        <w:t xml:space="preserve">dated at least once a month </w:t>
      </w:r>
    </w:p>
    <w:p w14:paraId="71E9A7AC" w14:textId="77777777" w:rsidR="00712098" w:rsidRDefault="008848F0">
      <w:pPr>
        <w:numPr>
          <w:ilvl w:val="0"/>
          <w:numId w:val="7"/>
        </w:numPr>
        <w:ind w:right="0" w:hanging="360"/>
      </w:pPr>
      <w:r>
        <w:t xml:space="preserve">A robust Data Back-up and Storage regime must be adopted </w:t>
      </w:r>
    </w:p>
    <w:p w14:paraId="2BD26088" w14:textId="77777777" w:rsidR="00712098" w:rsidRDefault="008848F0">
      <w:pPr>
        <w:numPr>
          <w:ilvl w:val="0"/>
          <w:numId w:val="7"/>
        </w:numPr>
        <w:ind w:right="0" w:hanging="360"/>
      </w:pPr>
      <w:r>
        <w:t xml:space="preserve">All Personal Data must be stored and disposed of in a secure manner </w:t>
      </w:r>
    </w:p>
    <w:p w14:paraId="40CDFC60" w14:textId="77777777" w:rsidR="00712098" w:rsidRDefault="008848F0">
      <w:pPr>
        <w:numPr>
          <w:ilvl w:val="0"/>
          <w:numId w:val="7"/>
        </w:numPr>
        <w:ind w:right="0" w:hanging="360"/>
      </w:pPr>
      <w:r>
        <w:t xml:space="preserve">A £250 excess applies to all claims </w:t>
      </w:r>
    </w:p>
    <w:p w14:paraId="3957C6D7" w14:textId="77777777" w:rsidR="00712098" w:rsidRDefault="008848F0">
      <w:pPr>
        <w:spacing w:after="50" w:line="259" w:lineRule="auto"/>
        <w:ind w:left="0" w:right="0" w:firstLine="0"/>
        <w:jc w:val="left"/>
      </w:pPr>
      <w:r>
        <w:t xml:space="preserve"> </w:t>
      </w:r>
    </w:p>
    <w:p w14:paraId="77740962" w14:textId="77777777" w:rsidR="00712098" w:rsidRDefault="008848F0">
      <w:pPr>
        <w:pStyle w:val="Heading2"/>
        <w:ind w:left="-5"/>
      </w:pPr>
      <w:r>
        <w:t xml:space="preserve">Alternative ‘Cyber for Councils’ Insurance Cover </w:t>
      </w:r>
    </w:p>
    <w:p w14:paraId="3998E84B" w14:textId="77777777" w:rsidR="00712098" w:rsidRDefault="008848F0">
      <w:pPr>
        <w:spacing w:after="0" w:line="259" w:lineRule="auto"/>
        <w:ind w:left="0" w:right="0" w:firstLine="0"/>
        <w:jc w:val="left"/>
      </w:pPr>
      <w:r>
        <w:t xml:space="preserve"> </w:t>
      </w:r>
    </w:p>
    <w:p w14:paraId="3A144A1B" w14:textId="77777777" w:rsidR="00712098" w:rsidRDefault="008848F0">
      <w:pPr>
        <w:ind w:left="-5" w:right="0"/>
      </w:pPr>
      <w:r>
        <w:t xml:space="preserve">Our BHIB </w:t>
      </w:r>
      <w:r>
        <w:t>Cyber for Councils Insurance Policy offers all of the above, and much more. We can now provide tailored protection and peace of mind for Local Councils from the risks of cyber attacks and any liabilities that arise due to a breach of privacy legislation (G</w:t>
      </w:r>
      <w:r>
        <w:t xml:space="preserve">DPR). </w:t>
      </w:r>
    </w:p>
    <w:p w14:paraId="376BC4E0" w14:textId="77777777" w:rsidR="00712098" w:rsidRDefault="008848F0">
      <w:pPr>
        <w:spacing w:after="0" w:line="259" w:lineRule="auto"/>
        <w:ind w:left="0" w:right="0" w:firstLine="0"/>
        <w:jc w:val="left"/>
      </w:pPr>
      <w:r>
        <w:t xml:space="preserve"> </w:t>
      </w:r>
    </w:p>
    <w:p w14:paraId="3C6CA1C3" w14:textId="77777777" w:rsidR="00712098" w:rsidRDefault="008848F0">
      <w:pPr>
        <w:spacing w:after="362"/>
        <w:ind w:left="-5" w:right="0"/>
      </w:pPr>
      <w:r>
        <w:t xml:space="preserve">In addition to an increased sum insured of £250,000, and 10 </w:t>
      </w:r>
      <w:r>
        <w:rPr>
          <w:u w:val="single" w:color="000000"/>
        </w:rPr>
        <w:t>free</w:t>
      </w:r>
      <w:r>
        <w:t xml:space="preserve"> Avast Business Pro Plus device protection licences, our policy provides the following </w:t>
      </w:r>
      <w:r>
        <w:t>exclusive</w:t>
      </w:r>
      <w:r>
        <w:t xml:space="preserve"> additional benefits: </w:t>
      </w:r>
    </w:p>
    <w:p w14:paraId="2E868E42" w14:textId="77777777" w:rsidR="00712098" w:rsidRDefault="008848F0">
      <w:pPr>
        <w:numPr>
          <w:ilvl w:val="0"/>
          <w:numId w:val="8"/>
        </w:numPr>
        <w:spacing w:after="83"/>
        <w:ind w:right="0" w:hanging="360"/>
      </w:pPr>
      <w:r>
        <w:t xml:space="preserve">Free EOS (European Organisation for Security) data breach alert and monitoring service  </w:t>
      </w:r>
    </w:p>
    <w:p w14:paraId="7B0C3A56" w14:textId="77777777" w:rsidR="00712098" w:rsidRDefault="008848F0">
      <w:pPr>
        <w:numPr>
          <w:ilvl w:val="0"/>
          <w:numId w:val="8"/>
        </w:numPr>
        <w:spacing w:line="338" w:lineRule="auto"/>
        <w:ind w:right="0" w:hanging="360"/>
      </w:pPr>
      <w:r>
        <w:t xml:space="preserve">Small Councils can work in partnership and have a joint policy with up to 3 other Councils to split the cost and share 10 free Avast Business Pro Plus device licences </w:t>
      </w:r>
      <w:r>
        <w:t xml:space="preserve"> </w:t>
      </w:r>
    </w:p>
    <w:p w14:paraId="1F26F692" w14:textId="77777777" w:rsidR="00712098" w:rsidRDefault="008848F0">
      <w:pPr>
        <w:numPr>
          <w:ilvl w:val="0"/>
          <w:numId w:val="8"/>
        </w:numPr>
        <w:spacing w:after="189" w:line="338" w:lineRule="auto"/>
        <w:ind w:right="0" w:hanging="360"/>
      </w:pPr>
      <w:r>
        <w:t xml:space="preserve">Free 1 Hour cyber/GDPR consultation with a compliance specialist, who is also a councillor  </w:t>
      </w:r>
      <w:r>
        <w:rPr>
          <w:color w:val="7030A0"/>
          <w:sz w:val="20"/>
        </w:rPr>
        <w:t xml:space="preserve"> </w:t>
      </w:r>
      <w:r>
        <w:rPr>
          <w:color w:val="7030A0"/>
          <w:sz w:val="20"/>
        </w:rPr>
        <w:tab/>
      </w:r>
      <w:r>
        <w:t xml:space="preserve">BHIB Councils Insurance Cyber Risk Scorecard </w:t>
      </w:r>
    </w:p>
    <w:p w14:paraId="34CE064C" w14:textId="77777777" w:rsidR="00712098" w:rsidRDefault="008848F0">
      <w:pPr>
        <w:spacing w:after="0" w:line="252" w:lineRule="auto"/>
        <w:ind w:left="-5" w:right="0"/>
        <w:jc w:val="left"/>
      </w:pPr>
      <w:r>
        <w:t>Please click the link below to visit our website for further details of this alternative policy. Take a look at t</w:t>
      </w:r>
      <w:r>
        <w:t xml:space="preserve">he Frequently Asked Questions too, as they might help you to decide on the best Cyber Insurance solution for your council. </w:t>
      </w:r>
    </w:p>
    <w:p w14:paraId="5ED4617B" w14:textId="77777777" w:rsidR="00712098" w:rsidRDefault="008848F0">
      <w:pPr>
        <w:spacing w:after="0" w:line="259" w:lineRule="auto"/>
        <w:ind w:left="0" w:right="0" w:firstLine="0"/>
        <w:jc w:val="left"/>
      </w:pPr>
      <w:r>
        <w:t xml:space="preserve"> </w:t>
      </w:r>
    </w:p>
    <w:p w14:paraId="14AC9DA7" w14:textId="77777777" w:rsidR="00712098" w:rsidRDefault="008848F0">
      <w:pPr>
        <w:spacing w:after="7" w:line="256" w:lineRule="auto"/>
        <w:ind w:right="0"/>
        <w:jc w:val="left"/>
      </w:pPr>
      <w:r>
        <w:rPr>
          <w:color w:val="0563C1"/>
          <w:u w:val="single" w:color="0563C1"/>
        </w:rPr>
        <w:t>BHIB Cyber for Councils</w:t>
      </w:r>
      <w:r>
        <w:t xml:space="preserve"> </w:t>
      </w:r>
    </w:p>
    <w:p w14:paraId="3D28CDB6" w14:textId="77777777" w:rsidR="00712098" w:rsidRDefault="008848F0">
      <w:pPr>
        <w:spacing w:after="0" w:line="259" w:lineRule="auto"/>
        <w:ind w:left="0" w:right="0" w:firstLine="0"/>
        <w:jc w:val="left"/>
      </w:pPr>
      <w:r>
        <w:t xml:space="preserve"> </w:t>
      </w:r>
    </w:p>
    <w:p w14:paraId="616881E0" w14:textId="77777777" w:rsidR="00712098" w:rsidRDefault="008848F0">
      <w:pPr>
        <w:spacing w:after="81" w:line="259" w:lineRule="auto"/>
        <w:ind w:left="720" w:right="0" w:firstLine="0"/>
        <w:jc w:val="left"/>
      </w:pPr>
      <w:r>
        <w:t xml:space="preserve"> </w:t>
      </w:r>
    </w:p>
    <w:p w14:paraId="014B6883" w14:textId="77777777" w:rsidR="00712098" w:rsidRDefault="008848F0">
      <w:pPr>
        <w:pStyle w:val="Heading2"/>
        <w:pBdr>
          <w:top w:val="single" w:sz="4" w:space="0" w:color="000000"/>
          <w:left w:val="single" w:sz="4" w:space="0" w:color="000000"/>
          <w:bottom w:val="single" w:sz="4" w:space="0" w:color="000000"/>
          <w:right w:val="single" w:sz="4" w:space="0" w:color="000000"/>
        </w:pBdr>
        <w:shd w:val="clear" w:color="auto" w:fill="FFFF00"/>
        <w:ind w:left="-5" w:right="-6"/>
      </w:pPr>
      <w:r>
        <w:rPr>
          <w:color w:val="A42C8A"/>
        </w:rPr>
        <w:t xml:space="preserve">How to arrange cover with BHIB </w:t>
      </w:r>
    </w:p>
    <w:p w14:paraId="44F51FEA" w14:textId="77777777" w:rsidR="00712098" w:rsidRDefault="008848F0">
      <w:pPr>
        <w:pBdr>
          <w:top w:val="single" w:sz="4" w:space="0" w:color="000000"/>
          <w:left w:val="single" w:sz="4" w:space="0" w:color="000000"/>
          <w:bottom w:val="single" w:sz="4" w:space="0" w:color="000000"/>
          <w:right w:val="single" w:sz="4" w:space="0" w:color="000000"/>
        </w:pBdr>
        <w:shd w:val="clear" w:color="auto" w:fill="FFFF00"/>
        <w:spacing w:after="29" w:line="252" w:lineRule="auto"/>
        <w:ind w:left="-5" w:right="-6"/>
      </w:pPr>
      <w:r>
        <w:t xml:space="preserve">To arrange a full quotation for either of these options, please contact the office on 0330 013 0036 or email us at </w:t>
      </w:r>
      <w:r>
        <w:rPr>
          <w:color w:val="0563C1"/>
          <w:u w:val="single" w:color="0563C1"/>
        </w:rPr>
        <w:t>enquiries@bhibcouncils.co.uk</w:t>
      </w:r>
      <w:r>
        <w:t xml:space="preserve">, quoting the name of your organisation and your policy number. </w:t>
      </w:r>
    </w:p>
    <w:p w14:paraId="0AD621F0" w14:textId="77777777" w:rsidR="00712098" w:rsidRDefault="008848F0">
      <w:pPr>
        <w:spacing w:after="0" w:line="259" w:lineRule="auto"/>
        <w:ind w:left="0" w:right="0" w:firstLine="0"/>
        <w:jc w:val="left"/>
      </w:pPr>
      <w:r>
        <w:t xml:space="preserve"> </w:t>
      </w:r>
      <w:r>
        <w:tab/>
        <w:t xml:space="preserve"> </w:t>
      </w:r>
      <w:r>
        <w:br w:type="page"/>
      </w:r>
    </w:p>
    <w:p w14:paraId="53E0AF88" w14:textId="77777777" w:rsidR="00712098" w:rsidRDefault="008848F0">
      <w:pPr>
        <w:spacing w:after="411" w:line="259" w:lineRule="auto"/>
        <w:ind w:left="0" w:right="0" w:firstLine="0"/>
        <w:jc w:val="left"/>
      </w:pPr>
      <w:r>
        <w:rPr>
          <w:color w:val="62259D"/>
          <w:sz w:val="20"/>
        </w:rPr>
        <w:t xml:space="preserve"> </w:t>
      </w:r>
    </w:p>
    <w:p w14:paraId="6DBAC8D9" w14:textId="77777777" w:rsidR="00712098" w:rsidRDefault="008848F0">
      <w:pPr>
        <w:pStyle w:val="Heading1"/>
        <w:ind w:left="-5"/>
      </w:pPr>
      <w:r>
        <w:t xml:space="preserve">Notifying Claims </w:t>
      </w:r>
    </w:p>
    <w:p w14:paraId="31B821DF" w14:textId="77777777" w:rsidR="00712098" w:rsidRDefault="008848F0">
      <w:pPr>
        <w:spacing w:after="0" w:line="259" w:lineRule="auto"/>
        <w:ind w:left="0" w:right="0" w:firstLine="0"/>
        <w:jc w:val="left"/>
      </w:pPr>
      <w:r>
        <w:rPr>
          <w:color w:val="A52485"/>
          <w:sz w:val="24"/>
        </w:rPr>
        <w:t xml:space="preserve"> </w:t>
      </w:r>
    </w:p>
    <w:p w14:paraId="7FF8375B" w14:textId="77777777" w:rsidR="00712098" w:rsidRDefault="008848F0">
      <w:pPr>
        <w:spacing w:after="254" w:line="259" w:lineRule="auto"/>
        <w:ind w:left="0" w:right="0" w:firstLine="0"/>
        <w:jc w:val="left"/>
      </w:pPr>
      <w:r>
        <w:rPr>
          <w:color w:val="A52485"/>
          <w:sz w:val="24"/>
        </w:rPr>
        <w:t>CLAIMS DELIVERY AND S</w:t>
      </w:r>
      <w:r>
        <w:rPr>
          <w:color w:val="A52485"/>
          <w:sz w:val="24"/>
        </w:rPr>
        <w:t xml:space="preserve">UPPORT </w:t>
      </w:r>
    </w:p>
    <w:p w14:paraId="7070ABF8" w14:textId="77777777" w:rsidR="00712098" w:rsidRDefault="008848F0">
      <w:pPr>
        <w:spacing w:after="29"/>
        <w:ind w:left="-5" w:right="0"/>
      </w:pPr>
      <w:r>
        <w:t xml:space="preserve">Claims excellence delivered through dedicated teams who understand Council business. Important contact details are as follows: </w:t>
      </w:r>
    </w:p>
    <w:tbl>
      <w:tblPr>
        <w:tblStyle w:val="TableGrid"/>
        <w:tblW w:w="8981" w:type="dxa"/>
        <w:tblInd w:w="23" w:type="dxa"/>
        <w:tblCellMar>
          <w:top w:w="82" w:type="dxa"/>
          <w:left w:w="37" w:type="dxa"/>
          <w:bottom w:w="0" w:type="dxa"/>
          <w:right w:w="115" w:type="dxa"/>
        </w:tblCellMar>
        <w:tblLook w:val="04A0" w:firstRow="1" w:lastRow="0" w:firstColumn="1" w:lastColumn="0" w:noHBand="0" w:noVBand="1"/>
      </w:tblPr>
      <w:tblGrid>
        <w:gridCol w:w="1841"/>
        <w:gridCol w:w="1685"/>
        <w:gridCol w:w="1859"/>
        <w:gridCol w:w="1734"/>
        <w:gridCol w:w="1862"/>
      </w:tblGrid>
      <w:tr w:rsidR="00712098" w14:paraId="34077A05" w14:textId="77777777">
        <w:trPr>
          <w:trHeight w:val="373"/>
        </w:trPr>
        <w:tc>
          <w:tcPr>
            <w:tcW w:w="1841" w:type="dxa"/>
            <w:tcBorders>
              <w:top w:val="double" w:sz="4" w:space="0" w:color="000000"/>
              <w:left w:val="double" w:sz="4" w:space="0" w:color="000000"/>
              <w:bottom w:val="double" w:sz="4" w:space="0" w:color="000000"/>
              <w:right w:val="double" w:sz="4" w:space="0" w:color="000000"/>
            </w:tcBorders>
          </w:tcPr>
          <w:p w14:paraId="2D824A7F" w14:textId="77777777" w:rsidR="00712098" w:rsidRDefault="008848F0">
            <w:pPr>
              <w:spacing w:after="0" w:line="259" w:lineRule="auto"/>
              <w:ind w:left="0" w:right="0" w:firstLine="0"/>
              <w:jc w:val="left"/>
            </w:pPr>
            <w:r>
              <w:rPr>
                <w:color w:val="A52485"/>
                <w:sz w:val="24"/>
              </w:rPr>
              <w:t xml:space="preserve"> Claim Type </w:t>
            </w:r>
          </w:p>
        </w:tc>
        <w:tc>
          <w:tcPr>
            <w:tcW w:w="1685" w:type="dxa"/>
            <w:tcBorders>
              <w:top w:val="double" w:sz="4" w:space="0" w:color="000000"/>
              <w:left w:val="double" w:sz="4" w:space="0" w:color="000000"/>
              <w:bottom w:val="double" w:sz="4" w:space="0" w:color="000000"/>
              <w:right w:val="double" w:sz="4" w:space="0" w:color="000000"/>
            </w:tcBorders>
          </w:tcPr>
          <w:p w14:paraId="7A70B849" w14:textId="77777777" w:rsidR="00712098" w:rsidRDefault="008848F0">
            <w:pPr>
              <w:spacing w:after="0" w:line="259" w:lineRule="auto"/>
              <w:ind w:left="2" w:right="0" w:firstLine="0"/>
              <w:jc w:val="left"/>
            </w:pPr>
            <w:r>
              <w:rPr>
                <w:color w:val="A52485"/>
                <w:sz w:val="24"/>
              </w:rPr>
              <w:t xml:space="preserve">Email </w:t>
            </w:r>
          </w:p>
        </w:tc>
        <w:tc>
          <w:tcPr>
            <w:tcW w:w="1859" w:type="dxa"/>
            <w:tcBorders>
              <w:top w:val="double" w:sz="4" w:space="0" w:color="000000"/>
              <w:left w:val="double" w:sz="4" w:space="0" w:color="000000"/>
              <w:bottom w:val="double" w:sz="4" w:space="0" w:color="000000"/>
              <w:right w:val="double" w:sz="4" w:space="0" w:color="000000"/>
            </w:tcBorders>
          </w:tcPr>
          <w:p w14:paraId="515AB3AB" w14:textId="77777777" w:rsidR="00712098" w:rsidRDefault="008848F0">
            <w:pPr>
              <w:spacing w:after="0" w:line="259" w:lineRule="auto"/>
              <w:ind w:left="3" w:right="0" w:firstLine="0"/>
              <w:jc w:val="left"/>
            </w:pPr>
            <w:r>
              <w:rPr>
                <w:color w:val="A52485"/>
                <w:sz w:val="24"/>
              </w:rPr>
              <w:t xml:space="preserve">Provider </w:t>
            </w:r>
          </w:p>
        </w:tc>
        <w:tc>
          <w:tcPr>
            <w:tcW w:w="1734" w:type="dxa"/>
            <w:tcBorders>
              <w:top w:val="double" w:sz="4" w:space="0" w:color="000000"/>
              <w:left w:val="double" w:sz="4" w:space="0" w:color="000000"/>
              <w:bottom w:val="double" w:sz="4" w:space="0" w:color="000000"/>
              <w:right w:val="double" w:sz="4" w:space="0" w:color="000000"/>
            </w:tcBorders>
          </w:tcPr>
          <w:p w14:paraId="1FAB775F" w14:textId="77777777" w:rsidR="00712098" w:rsidRDefault="008848F0">
            <w:pPr>
              <w:spacing w:after="0" w:line="259" w:lineRule="auto"/>
              <w:ind w:left="4" w:right="0" w:firstLine="0"/>
              <w:jc w:val="left"/>
            </w:pPr>
            <w:r>
              <w:rPr>
                <w:color w:val="A52485"/>
                <w:sz w:val="24"/>
              </w:rPr>
              <w:t xml:space="preserve">Phone </w:t>
            </w:r>
          </w:p>
        </w:tc>
        <w:tc>
          <w:tcPr>
            <w:tcW w:w="1862" w:type="dxa"/>
            <w:tcBorders>
              <w:top w:val="double" w:sz="4" w:space="0" w:color="000000"/>
              <w:left w:val="double" w:sz="4" w:space="0" w:color="000000"/>
              <w:bottom w:val="double" w:sz="4" w:space="0" w:color="000000"/>
              <w:right w:val="double" w:sz="4" w:space="0" w:color="000000"/>
            </w:tcBorders>
          </w:tcPr>
          <w:p w14:paraId="100F3F99" w14:textId="77777777" w:rsidR="00712098" w:rsidRDefault="008848F0">
            <w:pPr>
              <w:spacing w:after="0" w:line="259" w:lineRule="auto"/>
              <w:ind w:left="3" w:right="0" w:firstLine="0"/>
              <w:jc w:val="left"/>
            </w:pPr>
            <w:r>
              <w:rPr>
                <w:color w:val="A52485"/>
                <w:sz w:val="24"/>
              </w:rPr>
              <w:t xml:space="preserve">Business Hours </w:t>
            </w:r>
          </w:p>
        </w:tc>
      </w:tr>
      <w:tr w:rsidR="00712098" w14:paraId="149A1FF2" w14:textId="77777777">
        <w:trPr>
          <w:trHeight w:val="818"/>
        </w:trPr>
        <w:tc>
          <w:tcPr>
            <w:tcW w:w="1841" w:type="dxa"/>
            <w:tcBorders>
              <w:top w:val="double" w:sz="4" w:space="0" w:color="000000"/>
              <w:left w:val="double" w:sz="4" w:space="0" w:color="000000"/>
              <w:bottom w:val="double" w:sz="4" w:space="0" w:color="000000"/>
              <w:right w:val="double" w:sz="4" w:space="0" w:color="000000"/>
            </w:tcBorders>
          </w:tcPr>
          <w:p w14:paraId="1DE0D674" w14:textId="77777777" w:rsidR="00712098" w:rsidRDefault="008848F0">
            <w:pPr>
              <w:spacing w:after="0" w:line="259" w:lineRule="auto"/>
              <w:ind w:left="0" w:right="0" w:firstLine="0"/>
              <w:jc w:val="left"/>
            </w:pPr>
            <w:r>
              <w:t xml:space="preserve">Property Damage </w:t>
            </w:r>
          </w:p>
        </w:tc>
        <w:tc>
          <w:tcPr>
            <w:tcW w:w="1685" w:type="dxa"/>
            <w:tcBorders>
              <w:top w:val="double" w:sz="4" w:space="0" w:color="000000"/>
              <w:left w:val="double" w:sz="4" w:space="0" w:color="000000"/>
              <w:bottom w:val="double" w:sz="4" w:space="0" w:color="000000"/>
              <w:right w:val="double" w:sz="4" w:space="0" w:color="000000"/>
            </w:tcBorders>
          </w:tcPr>
          <w:p w14:paraId="558FE24D" w14:textId="77777777" w:rsidR="00712098" w:rsidRDefault="008848F0">
            <w:pPr>
              <w:spacing w:after="0" w:line="259" w:lineRule="auto"/>
              <w:ind w:left="2"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6CDA419" wp14:editId="7A1D304A">
                      <wp:simplePos x="0" y="0"/>
                      <wp:positionH relativeFrom="column">
                        <wp:posOffset>25146</wp:posOffset>
                      </wp:positionH>
                      <wp:positionV relativeFrom="paragraph">
                        <wp:posOffset>120178</wp:posOffset>
                      </wp:positionV>
                      <wp:extent cx="623316" cy="9144"/>
                      <wp:effectExtent l="0" t="0" r="0" b="0"/>
                      <wp:wrapNone/>
                      <wp:docPr id="9643" name="Group 9643"/>
                      <wp:cNvGraphicFramePr/>
                      <a:graphic xmlns:a="http://schemas.openxmlformats.org/drawingml/2006/main">
                        <a:graphicData uri="http://schemas.microsoft.com/office/word/2010/wordprocessingGroup">
                          <wpg:wgp>
                            <wpg:cNvGrpSpPr/>
                            <wpg:grpSpPr>
                              <a:xfrm>
                                <a:off x="0" y="0"/>
                                <a:ext cx="623316" cy="9144"/>
                                <a:chOff x="0" y="0"/>
                                <a:chExt cx="623316" cy="9144"/>
                              </a:xfrm>
                            </wpg:grpSpPr>
                            <wps:wsp>
                              <wps:cNvPr id="10279" name="Shape 10279"/>
                              <wps:cNvSpPr/>
                              <wps:spPr>
                                <a:xfrm>
                                  <a:off x="0"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9643" style="width:49.08pt;height:0.720001pt;position:absolute;z-index:-2147483593;mso-position-horizontal-relative:text;mso-position-horizontal:absolute;margin-left:1.98pt;mso-position-vertical-relative:text;margin-top:9.46284pt;" coordsize="6233,91">
                      <v:shape id="Shape 10280" style="position:absolute;width:6233;height:91;left:0;top:0;" coordsize="623316,9144" path="m0,0l623316,0l623316,9144l0,9144l0,0">
                        <v:stroke weight="0pt" endcap="flat" joinstyle="miter" miterlimit="10" on="false" color="#000000" opacity="0"/>
                        <v:fill on="true" color="#0563c1"/>
                      </v:shape>
                    </v:group>
                  </w:pict>
                </mc:Fallback>
              </mc:AlternateContent>
            </w:r>
            <w:r>
              <w:rPr>
                <w:color w:val="0563C1"/>
              </w:rPr>
              <w:t>Send Email</w:t>
            </w:r>
            <w:r>
              <w:rPr>
                <w:sz w:val="2"/>
              </w:rPr>
              <w:t xml:space="preserve"> </w:t>
            </w:r>
          </w:p>
        </w:tc>
        <w:tc>
          <w:tcPr>
            <w:tcW w:w="1859" w:type="dxa"/>
            <w:tcBorders>
              <w:top w:val="double" w:sz="4" w:space="0" w:color="000000"/>
              <w:left w:val="double" w:sz="4" w:space="0" w:color="000000"/>
              <w:bottom w:val="double" w:sz="4" w:space="0" w:color="000000"/>
              <w:right w:val="double" w:sz="4" w:space="0" w:color="000000"/>
            </w:tcBorders>
          </w:tcPr>
          <w:p w14:paraId="0BE98CBA" w14:textId="77777777" w:rsidR="00712098" w:rsidRDefault="008848F0">
            <w:pPr>
              <w:spacing w:after="0" w:line="259" w:lineRule="auto"/>
              <w:ind w:left="2" w:right="0" w:firstLine="0"/>
              <w:jc w:val="left"/>
            </w:pPr>
            <w:r>
              <w:t xml:space="preserve">Aviva </w:t>
            </w:r>
          </w:p>
        </w:tc>
        <w:tc>
          <w:tcPr>
            <w:tcW w:w="1734" w:type="dxa"/>
            <w:tcBorders>
              <w:top w:val="double" w:sz="4" w:space="0" w:color="000000"/>
              <w:left w:val="double" w:sz="4" w:space="0" w:color="000000"/>
              <w:bottom w:val="double" w:sz="4" w:space="0" w:color="000000"/>
              <w:right w:val="double" w:sz="4" w:space="0" w:color="000000"/>
            </w:tcBorders>
          </w:tcPr>
          <w:p w14:paraId="19C86C80" w14:textId="77777777" w:rsidR="00712098" w:rsidRDefault="008848F0">
            <w:pPr>
              <w:spacing w:after="0" w:line="259" w:lineRule="auto"/>
              <w:ind w:left="3" w:right="0" w:firstLine="0"/>
              <w:jc w:val="left"/>
            </w:pPr>
            <w:r>
              <w:t xml:space="preserve">0800 015 1498 </w:t>
            </w:r>
          </w:p>
        </w:tc>
        <w:tc>
          <w:tcPr>
            <w:tcW w:w="1862" w:type="dxa"/>
            <w:tcBorders>
              <w:top w:val="double" w:sz="4" w:space="0" w:color="000000"/>
              <w:left w:val="double" w:sz="4" w:space="0" w:color="000000"/>
              <w:bottom w:val="double" w:sz="4" w:space="0" w:color="000000"/>
              <w:right w:val="double" w:sz="4" w:space="0" w:color="000000"/>
            </w:tcBorders>
          </w:tcPr>
          <w:p w14:paraId="38F7356E" w14:textId="77777777" w:rsidR="00712098" w:rsidRDefault="008848F0">
            <w:pPr>
              <w:spacing w:after="14" w:line="259" w:lineRule="auto"/>
              <w:ind w:left="2" w:right="0" w:firstLine="0"/>
              <w:jc w:val="left"/>
            </w:pPr>
            <w:r>
              <w:t>9-</w:t>
            </w:r>
            <w:r>
              <w:t xml:space="preserve">5 Monday to </w:t>
            </w:r>
          </w:p>
          <w:p w14:paraId="7EC98902" w14:textId="77777777" w:rsidR="00712098" w:rsidRDefault="008848F0">
            <w:pPr>
              <w:spacing w:after="0" w:line="259" w:lineRule="auto"/>
              <w:ind w:left="2" w:right="0" w:firstLine="0"/>
              <w:jc w:val="left"/>
            </w:pPr>
            <w:r>
              <w:t xml:space="preserve">Friday </w:t>
            </w:r>
          </w:p>
        </w:tc>
      </w:tr>
      <w:tr w:rsidR="00712098" w14:paraId="02FA979A" w14:textId="77777777">
        <w:trPr>
          <w:trHeight w:val="821"/>
        </w:trPr>
        <w:tc>
          <w:tcPr>
            <w:tcW w:w="1841" w:type="dxa"/>
            <w:tcBorders>
              <w:top w:val="double" w:sz="4" w:space="0" w:color="000000"/>
              <w:left w:val="double" w:sz="4" w:space="0" w:color="000000"/>
              <w:bottom w:val="double" w:sz="4" w:space="0" w:color="000000"/>
              <w:right w:val="double" w:sz="4" w:space="0" w:color="000000"/>
            </w:tcBorders>
          </w:tcPr>
          <w:p w14:paraId="77C83118" w14:textId="77777777" w:rsidR="00712098" w:rsidRDefault="008848F0">
            <w:pPr>
              <w:spacing w:after="0" w:line="259" w:lineRule="auto"/>
              <w:ind w:left="0" w:right="0" w:firstLine="0"/>
              <w:jc w:val="left"/>
            </w:pPr>
            <w:r>
              <w:t xml:space="preserve">Liability </w:t>
            </w:r>
          </w:p>
        </w:tc>
        <w:tc>
          <w:tcPr>
            <w:tcW w:w="1685" w:type="dxa"/>
            <w:tcBorders>
              <w:top w:val="double" w:sz="4" w:space="0" w:color="000000"/>
              <w:left w:val="double" w:sz="4" w:space="0" w:color="000000"/>
              <w:bottom w:val="double" w:sz="4" w:space="0" w:color="000000"/>
              <w:right w:val="double" w:sz="4" w:space="0" w:color="000000"/>
            </w:tcBorders>
          </w:tcPr>
          <w:p w14:paraId="56107009" w14:textId="77777777" w:rsidR="00712098" w:rsidRDefault="008848F0">
            <w:pPr>
              <w:spacing w:after="0" w:line="259" w:lineRule="auto"/>
              <w:ind w:left="2" w:righ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4CD28596" wp14:editId="435BAB53">
                      <wp:simplePos x="0" y="0"/>
                      <wp:positionH relativeFrom="column">
                        <wp:posOffset>25146</wp:posOffset>
                      </wp:positionH>
                      <wp:positionV relativeFrom="paragraph">
                        <wp:posOffset>120179</wp:posOffset>
                      </wp:positionV>
                      <wp:extent cx="623316" cy="9144"/>
                      <wp:effectExtent l="0" t="0" r="0" b="0"/>
                      <wp:wrapNone/>
                      <wp:docPr id="9684" name="Group 9684"/>
                      <wp:cNvGraphicFramePr/>
                      <a:graphic xmlns:a="http://schemas.openxmlformats.org/drawingml/2006/main">
                        <a:graphicData uri="http://schemas.microsoft.com/office/word/2010/wordprocessingGroup">
                          <wpg:wgp>
                            <wpg:cNvGrpSpPr/>
                            <wpg:grpSpPr>
                              <a:xfrm>
                                <a:off x="0" y="0"/>
                                <a:ext cx="623316" cy="9144"/>
                                <a:chOff x="0" y="0"/>
                                <a:chExt cx="623316" cy="9144"/>
                              </a:xfrm>
                            </wpg:grpSpPr>
                            <wps:wsp>
                              <wps:cNvPr id="10281" name="Shape 10281"/>
                              <wps:cNvSpPr/>
                              <wps:spPr>
                                <a:xfrm>
                                  <a:off x="0"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9684" style="width:49.08pt;height:0.720001pt;position:absolute;z-index:-2147483550;mso-position-horizontal-relative:text;mso-position-horizontal:absolute;margin-left:1.98pt;mso-position-vertical-relative:text;margin-top:9.46292pt;" coordsize="6233,91">
                      <v:shape id="Shape 10282" style="position:absolute;width:6233;height:91;left:0;top:0;" coordsize="623316,9144" path="m0,0l623316,0l623316,9144l0,9144l0,0">
                        <v:stroke weight="0pt" endcap="flat" joinstyle="miter" miterlimit="10" on="false" color="#000000" opacity="0"/>
                        <v:fill on="true" color="#0563c1"/>
                      </v:shape>
                    </v:group>
                  </w:pict>
                </mc:Fallback>
              </mc:AlternateContent>
            </w:r>
            <w:r>
              <w:rPr>
                <w:color w:val="0563C1"/>
              </w:rPr>
              <w:t>Send Email</w:t>
            </w:r>
            <w:r>
              <w:rPr>
                <w:sz w:val="2"/>
              </w:rPr>
              <w:t xml:space="preserve"> </w:t>
            </w:r>
          </w:p>
        </w:tc>
        <w:tc>
          <w:tcPr>
            <w:tcW w:w="1859" w:type="dxa"/>
            <w:tcBorders>
              <w:top w:val="double" w:sz="4" w:space="0" w:color="000000"/>
              <w:left w:val="double" w:sz="4" w:space="0" w:color="000000"/>
              <w:bottom w:val="double" w:sz="4" w:space="0" w:color="000000"/>
              <w:right w:val="double" w:sz="4" w:space="0" w:color="000000"/>
            </w:tcBorders>
          </w:tcPr>
          <w:p w14:paraId="4FA6EF19" w14:textId="77777777" w:rsidR="00712098" w:rsidRDefault="008848F0">
            <w:pPr>
              <w:spacing w:after="0" w:line="259" w:lineRule="auto"/>
              <w:ind w:left="2" w:right="0" w:firstLine="0"/>
              <w:jc w:val="left"/>
            </w:pPr>
            <w:r>
              <w:t xml:space="preserve">Aviva </w:t>
            </w:r>
          </w:p>
        </w:tc>
        <w:tc>
          <w:tcPr>
            <w:tcW w:w="1734" w:type="dxa"/>
            <w:tcBorders>
              <w:top w:val="double" w:sz="4" w:space="0" w:color="000000"/>
              <w:left w:val="double" w:sz="4" w:space="0" w:color="000000"/>
              <w:bottom w:val="double" w:sz="4" w:space="0" w:color="000000"/>
              <w:right w:val="double" w:sz="4" w:space="0" w:color="000000"/>
            </w:tcBorders>
          </w:tcPr>
          <w:p w14:paraId="522F6627" w14:textId="77777777" w:rsidR="00712098" w:rsidRDefault="008848F0">
            <w:pPr>
              <w:spacing w:after="0" w:line="259" w:lineRule="auto"/>
              <w:ind w:left="3" w:right="0" w:firstLine="0"/>
              <w:jc w:val="left"/>
            </w:pPr>
            <w:r>
              <w:t xml:space="preserve">0800 015 1498 </w:t>
            </w:r>
          </w:p>
        </w:tc>
        <w:tc>
          <w:tcPr>
            <w:tcW w:w="1862" w:type="dxa"/>
            <w:tcBorders>
              <w:top w:val="double" w:sz="4" w:space="0" w:color="000000"/>
              <w:left w:val="double" w:sz="4" w:space="0" w:color="000000"/>
              <w:bottom w:val="double" w:sz="4" w:space="0" w:color="000000"/>
              <w:right w:val="double" w:sz="4" w:space="0" w:color="000000"/>
            </w:tcBorders>
          </w:tcPr>
          <w:p w14:paraId="7F6EB85C" w14:textId="77777777" w:rsidR="00712098" w:rsidRDefault="008848F0">
            <w:pPr>
              <w:spacing w:after="12" w:line="259" w:lineRule="auto"/>
              <w:ind w:left="2" w:right="0" w:firstLine="0"/>
              <w:jc w:val="left"/>
            </w:pPr>
            <w:r>
              <w:t xml:space="preserve">9-5 Monday to </w:t>
            </w:r>
          </w:p>
          <w:p w14:paraId="55A3AB97" w14:textId="77777777" w:rsidR="00712098" w:rsidRDefault="008848F0">
            <w:pPr>
              <w:spacing w:after="0" w:line="259" w:lineRule="auto"/>
              <w:ind w:left="2" w:right="0" w:firstLine="0"/>
              <w:jc w:val="left"/>
            </w:pPr>
            <w:r>
              <w:t xml:space="preserve">Friday </w:t>
            </w:r>
          </w:p>
        </w:tc>
      </w:tr>
      <w:tr w:rsidR="00712098" w14:paraId="42E5D4A1" w14:textId="77777777">
        <w:trPr>
          <w:trHeight w:val="529"/>
        </w:trPr>
        <w:tc>
          <w:tcPr>
            <w:tcW w:w="1841" w:type="dxa"/>
            <w:tcBorders>
              <w:top w:val="double" w:sz="4" w:space="0" w:color="000000"/>
              <w:left w:val="double" w:sz="4" w:space="0" w:color="000000"/>
              <w:bottom w:val="double" w:sz="4" w:space="0" w:color="000000"/>
              <w:right w:val="double" w:sz="4" w:space="0" w:color="000000"/>
            </w:tcBorders>
          </w:tcPr>
          <w:p w14:paraId="629696F5" w14:textId="77777777" w:rsidR="00712098" w:rsidRDefault="008848F0">
            <w:pPr>
              <w:spacing w:after="0" w:line="259" w:lineRule="auto"/>
              <w:ind w:left="0" w:right="0" w:firstLine="0"/>
              <w:jc w:val="left"/>
            </w:pPr>
            <w:r>
              <w:t xml:space="preserve">Legal Expenses </w:t>
            </w:r>
          </w:p>
        </w:tc>
        <w:tc>
          <w:tcPr>
            <w:tcW w:w="1685" w:type="dxa"/>
            <w:tcBorders>
              <w:top w:val="double" w:sz="4" w:space="0" w:color="000000"/>
              <w:left w:val="double" w:sz="4" w:space="0" w:color="000000"/>
              <w:bottom w:val="double" w:sz="4" w:space="0" w:color="000000"/>
              <w:right w:val="double" w:sz="4" w:space="0" w:color="000000"/>
            </w:tcBorders>
          </w:tcPr>
          <w:p w14:paraId="462A0EB2" w14:textId="77777777" w:rsidR="00712098" w:rsidRDefault="008848F0">
            <w:pPr>
              <w:spacing w:after="0" w:line="259" w:lineRule="auto"/>
              <w:ind w:left="2"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2EC87535" wp14:editId="5B4534DD">
                      <wp:simplePos x="0" y="0"/>
                      <wp:positionH relativeFrom="column">
                        <wp:posOffset>25146</wp:posOffset>
                      </wp:positionH>
                      <wp:positionV relativeFrom="paragraph">
                        <wp:posOffset>120178</wp:posOffset>
                      </wp:positionV>
                      <wp:extent cx="623316" cy="9144"/>
                      <wp:effectExtent l="0" t="0" r="0" b="0"/>
                      <wp:wrapNone/>
                      <wp:docPr id="9725" name="Group 9725"/>
                      <wp:cNvGraphicFramePr/>
                      <a:graphic xmlns:a="http://schemas.openxmlformats.org/drawingml/2006/main">
                        <a:graphicData uri="http://schemas.microsoft.com/office/word/2010/wordprocessingGroup">
                          <wpg:wgp>
                            <wpg:cNvGrpSpPr/>
                            <wpg:grpSpPr>
                              <a:xfrm>
                                <a:off x="0" y="0"/>
                                <a:ext cx="623316" cy="9144"/>
                                <a:chOff x="0" y="0"/>
                                <a:chExt cx="623316" cy="9144"/>
                              </a:xfrm>
                            </wpg:grpSpPr>
                            <wps:wsp>
                              <wps:cNvPr id="10283" name="Shape 10283"/>
                              <wps:cNvSpPr/>
                              <wps:spPr>
                                <a:xfrm>
                                  <a:off x="0"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9725" style="width:49.08pt;height:0.720001pt;position:absolute;z-index:-2147483506;mso-position-horizontal-relative:text;mso-position-horizontal:absolute;margin-left:1.98pt;mso-position-vertical-relative:text;margin-top:9.46283pt;" coordsize="6233,91">
                      <v:shape id="Shape 10284" style="position:absolute;width:6233;height:91;left:0;top:0;" coordsize="623316,9144" path="m0,0l623316,0l623316,9144l0,9144l0,0">
                        <v:stroke weight="0pt" endcap="flat" joinstyle="miter" miterlimit="10" on="false" color="#000000" opacity="0"/>
                        <v:fill on="true" color="#0563c1"/>
                      </v:shape>
                    </v:group>
                  </w:pict>
                </mc:Fallback>
              </mc:AlternateContent>
            </w:r>
            <w:r>
              <w:rPr>
                <w:color w:val="0563C1"/>
              </w:rPr>
              <w:t>Send Email</w:t>
            </w:r>
            <w:r>
              <w:rPr>
                <w:sz w:val="2"/>
              </w:rPr>
              <w:t xml:space="preserve"> </w:t>
            </w:r>
          </w:p>
        </w:tc>
        <w:tc>
          <w:tcPr>
            <w:tcW w:w="1859" w:type="dxa"/>
            <w:tcBorders>
              <w:top w:val="double" w:sz="4" w:space="0" w:color="000000"/>
              <w:left w:val="double" w:sz="4" w:space="0" w:color="000000"/>
              <w:bottom w:val="double" w:sz="4" w:space="0" w:color="000000"/>
              <w:right w:val="double" w:sz="4" w:space="0" w:color="000000"/>
            </w:tcBorders>
          </w:tcPr>
          <w:p w14:paraId="56829D67" w14:textId="77777777" w:rsidR="00712098" w:rsidRDefault="008848F0">
            <w:pPr>
              <w:spacing w:after="0" w:line="259" w:lineRule="auto"/>
              <w:ind w:left="2" w:right="0" w:firstLine="0"/>
              <w:jc w:val="left"/>
            </w:pPr>
            <w:r>
              <w:t xml:space="preserve">DAS Legal </w:t>
            </w:r>
          </w:p>
        </w:tc>
        <w:tc>
          <w:tcPr>
            <w:tcW w:w="1734" w:type="dxa"/>
            <w:tcBorders>
              <w:top w:val="double" w:sz="4" w:space="0" w:color="000000"/>
              <w:left w:val="double" w:sz="4" w:space="0" w:color="000000"/>
              <w:bottom w:val="double" w:sz="4" w:space="0" w:color="000000"/>
              <w:right w:val="double" w:sz="4" w:space="0" w:color="000000"/>
            </w:tcBorders>
          </w:tcPr>
          <w:p w14:paraId="6BDD50FB" w14:textId="77777777" w:rsidR="00712098" w:rsidRDefault="008848F0">
            <w:pPr>
              <w:spacing w:after="0" w:line="259" w:lineRule="auto"/>
              <w:ind w:left="4" w:right="0" w:firstLine="0"/>
              <w:jc w:val="left"/>
            </w:pPr>
            <w:r>
              <w:t xml:space="preserve">0345 300 1899 </w:t>
            </w:r>
          </w:p>
        </w:tc>
        <w:tc>
          <w:tcPr>
            <w:tcW w:w="1862" w:type="dxa"/>
            <w:tcBorders>
              <w:top w:val="double" w:sz="4" w:space="0" w:color="000000"/>
              <w:left w:val="double" w:sz="4" w:space="0" w:color="000000"/>
              <w:bottom w:val="double" w:sz="4" w:space="0" w:color="000000"/>
              <w:right w:val="double" w:sz="4" w:space="0" w:color="000000"/>
            </w:tcBorders>
          </w:tcPr>
          <w:p w14:paraId="2478A1D9" w14:textId="77777777" w:rsidR="00712098" w:rsidRDefault="008848F0">
            <w:pPr>
              <w:spacing w:after="0" w:line="259" w:lineRule="auto"/>
              <w:ind w:left="2" w:right="0" w:firstLine="0"/>
              <w:jc w:val="left"/>
            </w:pPr>
            <w:r>
              <w:t xml:space="preserve">24/7 </w:t>
            </w:r>
          </w:p>
        </w:tc>
      </w:tr>
    </w:tbl>
    <w:p w14:paraId="061AF351" w14:textId="77777777" w:rsidR="00712098" w:rsidRDefault="008848F0">
      <w:pPr>
        <w:spacing w:after="0" w:line="259" w:lineRule="auto"/>
        <w:ind w:left="0" w:right="0" w:firstLine="0"/>
        <w:jc w:val="left"/>
      </w:pPr>
      <w:r>
        <w:t xml:space="preserve"> </w:t>
      </w:r>
    </w:p>
    <w:p w14:paraId="52F52133" w14:textId="77777777" w:rsidR="00712098" w:rsidRDefault="008848F0">
      <w:pPr>
        <w:ind w:left="-5" w:right="0"/>
      </w:pPr>
      <w:r>
        <w:t xml:space="preserve">Please retain this information in a safe place in the event of an incident. The details are always available on our website </w:t>
      </w:r>
      <w:r>
        <w:rPr>
          <w:color w:val="0563C1"/>
          <w:u w:val="single" w:color="0563C1"/>
        </w:rPr>
        <w:t>http://www.bhibinsurance.co.uk/bhibcouncils/</w:t>
      </w:r>
      <w:r>
        <w:t xml:space="preserve"> </w:t>
      </w:r>
    </w:p>
    <w:p w14:paraId="210772E7" w14:textId="77777777" w:rsidR="00712098" w:rsidRDefault="008848F0">
      <w:pPr>
        <w:spacing w:after="0" w:line="259" w:lineRule="auto"/>
        <w:ind w:left="0" w:right="0" w:firstLine="0"/>
        <w:jc w:val="left"/>
      </w:pPr>
      <w:r>
        <w:t xml:space="preserve"> </w:t>
      </w:r>
    </w:p>
    <w:p w14:paraId="35CFC56F" w14:textId="77777777" w:rsidR="00712098" w:rsidRDefault="008848F0">
      <w:pPr>
        <w:spacing w:after="0" w:line="259" w:lineRule="auto"/>
        <w:ind w:left="0" w:right="0" w:firstLine="0"/>
        <w:jc w:val="left"/>
      </w:pPr>
      <w:r>
        <w:t xml:space="preserve"> </w:t>
      </w:r>
    </w:p>
    <w:p w14:paraId="7ED61208" w14:textId="77777777" w:rsidR="00712098" w:rsidRDefault="008848F0">
      <w:pPr>
        <w:spacing w:after="0" w:line="259" w:lineRule="auto"/>
        <w:ind w:left="0" w:right="0" w:firstLine="0"/>
        <w:jc w:val="left"/>
      </w:pPr>
      <w:r>
        <w:t xml:space="preserve"> </w:t>
      </w:r>
    </w:p>
    <w:p w14:paraId="757EAD85" w14:textId="77777777" w:rsidR="00712098" w:rsidRDefault="008848F0">
      <w:pPr>
        <w:spacing w:after="175" w:line="259" w:lineRule="auto"/>
        <w:ind w:left="0" w:right="0" w:firstLine="0"/>
        <w:jc w:val="left"/>
      </w:pPr>
      <w:r>
        <w:t xml:space="preserve"> </w:t>
      </w:r>
    </w:p>
    <w:p w14:paraId="17D3C7D2" w14:textId="77777777" w:rsidR="00712098" w:rsidRDefault="008848F0">
      <w:pPr>
        <w:spacing w:after="172" w:line="259" w:lineRule="auto"/>
        <w:ind w:left="0" w:right="0" w:firstLine="0"/>
        <w:jc w:val="left"/>
      </w:pPr>
      <w:r>
        <w:t xml:space="preserve"> </w:t>
      </w:r>
    </w:p>
    <w:p w14:paraId="32A58A8C" w14:textId="77777777" w:rsidR="00712098" w:rsidRDefault="008848F0">
      <w:pPr>
        <w:spacing w:after="125" w:line="259" w:lineRule="auto"/>
        <w:ind w:left="0" w:right="0" w:firstLine="0"/>
        <w:jc w:val="left"/>
      </w:pPr>
      <w:r>
        <w:t xml:space="preserve"> </w:t>
      </w:r>
    </w:p>
    <w:p w14:paraId="13C0ECBC" w14:textId="77777777" w:rsidR="00712098" w:rsidRDefault="008848F0">
      <w:pPr>
        <w:spacing w:after="124" w:line="259" w:lineRule="auto"/>
        <w:ind w:left="40" w:right="0" w:firstLine="0"/>
        <w:jc w:val="center"/>
      </w:pPr>
      <w:r>
        <w:rPr>
          <w:noProof/>
        </w:rPr>
        <w:drawing>
          <wp:inline distT="0" distB="0" distL="0" distR="0" wp14:anchorId="0909EE7C" wp14:editId="5D0EC99C">
            <wp:extent cx="1984248" cy="2075688"/>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9"/>
                    <a:stretch>
                      <a:fillRect/>
                    </a:stretch>
                  </pic:blipFill>
                  <pic:spPr>
                    <a:xfrm>
                      <a:off x="0" y="0"/>
                      <a:ext cx="1984248" cy="2075688"/>
                    </a:xfrm>
                    <a:prstGeom prst="rect">
                      <a:avLst/>
                    </a:prstGeom>
                  </pic:spPr>
                </pic:pic>
              </a:graphicData>
            </a:graphic>
          </wp:inline>
        </w:drawing>
      </w:r>
      <w:r>
        <w:t xml:space="preserve"> </w:t>
      </w:r>
    </w:p>
    <w:p w14:paraId="6B46B3E6" w14:textId="77777777" w:rsidR="00712098" w:rsidRDefault="008848F0">
      <w:pPr>
        <w:spacing w:after="117" w:line="259" w:lineRule="auto"/>
        <w:ind w:left="0" w:right="0" w:firstLine="0"/>
        <w:jc w:val="left"/>
      </w:pPr>
      <w:r>
        <w:t xml:space="preserve"> </w:t>
      </w:r>
    </w:p>
    <w:p w14:paraId="127062F6" w14:textId="77777777" w:rsidR="00712098" w:rsidRDefault="008848F0">
      <w:pPr>
        <w:spacing w:after="0" w:line="246" w:lineRule="auto"/>
        <w:ind w:left="0" w:right="0" w:firstLine="0"/>
        <w:jc w:val="center"/>
      </w:pPr>
      <w:r>
        <w:rPr>
          <w:sz w:val="16"/>
        </w:rPr>
        <w:t>BHIB Councils Insurance is a trading name of BHIB Limited. Registered office is AGM House, 3 Barton Close, Grove Park, Enderby, Leicester LE19 1SJ. BHIB Limited is registered in England and Wales number: 829660. Authorised and regulated by the Financial Co</w:t>
      </w:r>
      <w:r>
        <w:rPr>
          <w:sz w:val="16"/>
        </w:rPr>
        <w:t xml:space="preserve">nduct Authority (116675). You can check this by visiting </w:t>
      </w:r>
      <w:r>
        <w:rPr>
          <w:color w:val="0563C1"/>
          <w:sz w:val="16"/>
          <w:u w:val="single" w:color="0563C1"/>
        </w:rPr>
        <w:t>https://register.fca.org.uk</w:t>
      </w:r>
      <w:r>
        <w:rPr>
          <w:sz w:val="16"/>
        </w:rPr>
        <w:t xml:space="preserve"> </w:t>
      </w:r>
      <w:r>
        <w:t xml:space="preserve"> </w:t>
      </w:r>
    </w:p>
    <w:sectPr w:rsidR="00712098">
      <w:headerReference w:type="even" r:id="rId10"/>
      <w:headerReference w:type="default" r:id="rId11"/>
      <w:footerReference w:type="even" r:id="rId12"/>
      <w:footerReference w:type="default" r:id="rId13"/>
      <w:headerReference w:type="first" r:id="rId14"/>
      <w:footerReference w:type="first" r:id="rId15"/>
      <w:pgSz w:w="11906" w:h="16838"/>
      <w:pgMar w:top="1505" w:right="1435" w:bottom="70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6D37" w14:textId="77777777" w:rsidR="00000000" w:rsidRDefault="008848F0">
      <w:pPr>
        <w:spacing w:after="0" w:line="240" w:lineRule="auto"/>
      </w:pPr>
      <w:r>
        <w:separator/>
      </w:r>
    </w:p>
  </w:endnote>
  <w:endnote w:type="continuationSeparator" w:id="0">
    <w:p w14:paraId="27012C7C" w14:textId="77777777" w:rsidR="00000000" w:rsidRDefault="0088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0F95" w14:textId="77777777" w:rsidR="00712098" w:rsidRDefault="008848F0">
    <w:pPr>
      <w:spacing w:after="0" w:line="259" w:lineRule="auto"/>
      <w:ind w:left="0" w:right="10" w:firstLine="0"/>
      <w:jc w:val="center"/>
    </w:pPr>
    <w:r>
      <w:rPr>
        <w:sz w:val="18"/>
      </w:rPr>
      <w:t xml:space="preserve">BHIB Councils Insurance - Important Notices &amp; Information v8.0 January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4DB" w14:textId="77777777" w:rsidR="00712098" w:rsidRDefault="008848F0">
    <w:pPr>
      <w:spacing w:after="0" w:line="259" w:lineRule="auto"/>
      <w:ind w:left="0" w:right="10" w:firstLine="0"/>
      <w:jc w:val="center"/>
    </w:pPr>
    <w:r>
      <w:rPr>
        <w:sz w:val="18"/>
      </w:rPr>
      <w:t xml:space="preserve">BHIB Councils Insurance - Important Notices &amp; Information v8.0 January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66BF" w14:textId="77777777" w:rsidR="00712098" w:rsidRDefault="0071209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5937" w14:textId="77777777" w:rsidR="00000000" w:rsidRDefault="008848F0">
      <w:pPr>
        <w:spacing w:after="0" w:line="240" w:lineRule="auto"/>
      </w:pPr>
      <w:r>
        <w:separator/>
      </w:r>
    </w:p>
  </w:footnote>
  <w:footnote w:type="continuationSeparator" w:id="0">
    <w:p w14:paraId="64E0023A" w14:textId="77777777" w:rsidR="00000000" w:rsidRDefault="0088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6BBC" w14:textId="77777777" w:rsidR="00712098" w:rsidRDefault="008848F0">
    <w:pPr>
      <w:spacing w:after="0" w:line="259" w:lineRule="auto"/>
      <w:ind w:left="0" w:right="-45" w:firstLine="0"/>
      <w:jc w:val="right"/>
    </w:pPr>
    <w:r>
      <w:rPr>
        <w:noProof/>
      </w:rPr>
      <w:drawing>
        <wp:anchor distT="0" distB="0" distL="114300" distR="114300" simplePos="0" relativeHeight="251658240" behindDoc="0" locked="0" layoutInCell="1" allowOverlap="0" wp14:anchorId="0B011B9E" wp14:editId="448D398A">
          <wp:simplePos x="0" y="0"/>
          <wp:positionH relativeFrom="page">
            <wp:posOffset>6031993</wp:posOffset>
          </wp:positionH>
          <wp:positionV relativeFrom="page">
            <wp:posOffset>448057</wp:posOffset>
          </wp:positionV>
          <wp:extent cx="609600" cy="633984"/>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09600" cy="633984"/>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914" w14:textId="77777777" w:rsidR="00712098" w:rsidRDefault="008848F0">
    <w:pPr>
      <w:spacing w:after="0" w:line="259" w:lineRule="auto"/>
      <w:ind w:left="0" w:right="-45" w:firstLine="0"/>
      <w:jc w:val="right"/>
    </w:pPr>
    <w:r>
      <w:rPr>
        <w:noProof/>
      </w:rPr>
      <w:drawing>
        <wp:anchor distT="0" distB="0" distL="114300" distR="114300" simplePos="0" relativeHeight="251659264" behindDoc="0" locked="0" layoutInCell="1" allowOverlap="0" wp14:anchorId="78E5455C" wp14:editId="0EA2DFA6">
          <wp:simplePos x="0" y="0"/>
          <wp:positionH relativeFrom="page">
            <wp:posOffset>6031993</wp:posOffset>
          </wp:positionH>
          <wp:positionV relativeFrom="page">
            <wp:posOffset>448057</wp:posOffset>
          </wp:positionV>
          <wp:extent cx="609600" cy="633984"/>
          <wp:effectExtent l="0" t="0" r="0" b="0"/>
          <wp:wrapSquare wrapText="bothSides"/>
          <wp:docPr id="930490488" name="Picture 930490488"/>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09600" cy="633984"/>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591C" w14:textId="77777777" w:rsidR="00712098" w:rsidRDefault="0071209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36B"/>
    <w:multiLevelType w:val="hybridMultilevel"/>
    <w:tmpl w:val="9816FEF2"/>
    <w:lvl w:ilvl="0" w:tplc="14602184">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1010B758">
      <w:start w:val="1"/>
      <w:numFmt w:val="bullet"/>
      <w:lvlText w:val="o"/>
      <w:lvlJc w:val="left"/>
      <w:pPr>
        <w:ind w:left="14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47D63E4A">
      <w:start w:val="1"/>
      <w:numFmt w:val="bullet"/>
      <w:lvlText w:val="▪"/>
      <w:lvlJc w:val="left"/>
      <w:pPr>
        <w:ind w:left="21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E78C869C">
      <w:start w:val="1"/>
      <w:numFmt w:val="bullet"/>
      <w:lvlText w:val="•"/>
      <w:lvlJc w:val="left"/>
      <w:pPr>
        <w:ind w:left="28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B94C4F92">
      <w:start w:val="1"/>
      <w:numFmt w:val="bullet"/>
      <w:lvlText w:val="o"/>
      <w:lvlJc w:val="left"/>
      <w:pPr>
        <w:ind w:left="360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29921130">
      <w:start w:val="1"/>
      <w:numFmt w:val="bullet"/>
      <w:lvlText w:val="▪"/>
      <w:lvlJc w:val="left"/>
      <w:pPr>
        <w:ind w:left="43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C3120198">
      <w:start w:val="1"/>
      <w:numFmt w:val="bullet"/>
      <w:lvlText w:val="•"/>
      <w:lvlJc w:val="left"/>
      <w:pPr>
        <w:ind w:left="50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75409D54">
      <w:start w:val="1"/>
      <w:numFmt w:val="bullet"/>
      <w:lvlText w:val="o"/>
      <w:lvlJc w:val="left"/>
      <w:pPr>
        <w:ind w:left="57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3BACB0A4">
      <w:start w:val="1"/>
      <w:numFmt w:val="bullet"/>
      <w:lvlText w:val="▪"/>
      <w:lvlJc w:val="left"/>
      <w:pPr>
        <w:ind w:left="64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1" w15:restartNumberingAfterBreak="0">
    <w:nsid w:val="163A5205"/>
    <w:multiLevelType w:val="hybridMultilevel"/>
    <w:tmpl w:val="8B409D02"/>
    <w:lvl w:ilvl="0" w:tplc="06B4745A">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41C2FE12">
      <w:start w:val="1"/>
      <w:numFmt w:val="bullet"/>
      <w:lvlText w:val="o"/>
      <w:lvlJc w:val="left"/>
      <w:pPr>
        <w:ind w:left="14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C4FEE2B8">
      <w:start w:val="1"/>
      <w:numFmt w:val="bullet"/>
      <w:lvlText w:val="▪"/>
      <w:lvlJc w:val="left"/>
      <w:pPr>
        <w:ind w:left="21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681EC7B0">
      <w:start w:val="1"/>
      <w:numFmt w:val="bullet"/>
      <w:lvlText w:val="•"/>
      <w:lvlJc w:val="left"/>
      <w:pPr>
        <w:ind w:left="28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2D1AB88E">
      <w:start w:val="1"/>
      <w:numFmt w:val="bullet"/>
      <w:lvlText w:val="o"/>
      <w:lvlJc w:val="left"/>
      <w:pPr>
        <w:ind w:left="360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9C1206F8">
      <w:start w:val="1"/>
      <w:numFmt w:val="bullet"/>
      <w:lvlText w:val="▪"/>
      <w:lvlJc w:val="left"/>
      <w:pPr>
        <w:ind w:left="43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AEBACB70">
      <w:start w:val="1"/>
      <w:numFmt w:val="bullet"/>
      <w:lvlText w:val="•"/>
      <w:lvlJc w:val="left"/>
      <w:pPr>
        <w:ind w:left="50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22FEAC8E">
      <w:start w:val="1"/>
      <w:numFmt w:val="bullet"/>
      <w:lvlText w:val="o"/>
      <w:lvlJc w:val="left"/>
      <w:pPr>
        <w:ind w:left="57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537A0690">
      <w:start w:val="1"/>
      <w:numFmt w:val="bullet"/>
      <w:lvlText w:val="▪"/>
      <w:lvlJc w:val="left"/>
      <w:pPr>
        <w:ind w:left="64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24046545"/>
    <w:multiLevelType w:val="hybridMultilevel"/>
    <w:tmpl w:val="C1E4C8D8"/>
    <w:lvl w:ilvl="0" w:tplc="A5F4F4F6">
      <w:start w:val="1"/>
      <w:numFmt w:val="decimal"/>
      <w:lvlText w:val="%1."/>
      <w:lvlJc w:val="left"/>
      <w:pPr>
        <w:ind w:left="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36EED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F453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0401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FC5B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F6E4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C2C3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8C9A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98B1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C37BC3"/>
    <w:multiLevelType w:val="hybridMultilevel"/>
    <w:tmpl w:val="97DE9390"/>
    <w:lvl w:ilvl="0" w:tplc="7190050C">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FEB4DD28">
      <w:start w:val="1"/>
      <w:numFmt w:val="bullet"/>
      <w:lvlText w:val="o"/>
      <w:lvlJc w:val="left"/>
      <w:pPr>
        <w:ind w:left="14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058E6E62">
      <w:start w:val="1"/>
      <w:numFmt w:val="bullet"/>
      <w:lvlText w:val="▪"/>
      <w:lvlJc w:val="left"/>
      <w:pPr>
        <w:ind w:left="21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3E2C9048">
      <w:start w:val="1"/>
      <w:numFmt w:val="bullet"/>
      <w:lvlText w:val="•"/>
      <w:lvlJc w:val="left"/>
      <w:pPr>
        <w:ind w:left="28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B25848A4">
      <w:start w:val="1"/>
      <w:numFmt w:val="bullet"/>
      <w:lvlText w:val="o"/>
      <w:lvlJc w:val="left"/>
      <w:pPr>
        <w:ind w:left="360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28D834B8">
      <w:start w:val="1"/>
      <w:numFmt w:val="bullet"/>
      <w:lvlText w:val="▪"/>
      <w:lvlJc w:val="left"/>
      <w:pPr>
        <w:ind w:left="43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EB9697EC">
      <w:start w:val="1"/>
      <w:numFmt w:val="bullet"/>
      <w:lvlText w:val="•"/>
      <w:lvlJc w:val="left"/>
      <w:pPr>
        <w:ind w:left="50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CFEC21C8">
      <w:start w:val="1"/>
      <w:numFmt w:val="bullet"/>
      <w:lvlText w:val="o"/>
      <w:lvlJc w:val="left"/>
      <w:pPr>
        <w:ind w:left="57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81EA9646">
      <w:start w:val="1"/>
      <w:numFmt w:val="bullet"/>
      <w:lvlText w:val="▪"/>
      <w:lvlJc w:val="left"/>
      <w:pPr>
        <w:ind w:left="64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4" w15:restartNumberingAfterBreak="0">
    <w:nsid w:val="31595815"/>
    <w:multiLevelType w:val="hybridMultilevel"/>
    <w:tmpl w:val="B5CCF2B2"/>
    <w:lvl w:ilvl="0" w:tplc="2E443BEE">
      <w:start w:val="1"/>
      <w:numFmt w:val="bullet"/>
      <w:lvlText w:val=""/>
      <w:lvlJc w:val="left"/>
      <w:pPr>
        <w:ind w:left="72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1" w:tplc="9B9C5BAA">
      <w:start w:val="1"/>
      <w:numFmt w:val="bullet"/>
      <w:lvlText w:val="o"/>
      <w:lvlJc w:val="left"/>
      <w:pPr>
        <w:ind w:left="144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2" w:tplc="F83009EC">
      <w:start w:val="1"/>
      <w:numFmt w:val="bullet"/>
      <w:lvlText w:val="▪"/>
      <w:lvlJc w:val="left"/>
      <w:pPr>
        <w:ind w:left="216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3" w:tplc="00D2E0E8">
      <w:start w:val="1"/>
      <w:numFmt w:val="bullet"/>
      <w:lvlText w:val="•"/>
      <w:lvlJc w:val="left"/>
      <w:pPr>
        <w:ind w:left="288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4" w:tplc="E6F29156">
      <w:start w:val="1"/>
      <w:numFmt w:val="bullet"/>
      <w:lvlText w:val="o"/>
      <w:lvlJc w:val="left"/>
      <w:pPr>
        <w:ind w:left="360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5" w:tplc="24205D5C">
      <w:start w:val="1"/>
      <w:numFmt w:val="bullet"/>
      <w:lvlText w:val="▪"/>
      <w:lvlJc w:val="left"/>
      <w:pPr>
        <w:ind w:left="432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6" w:tplc="0DD88934">
      <w:start w:val="1"/>
      <w:numFmt w:val="bullet"/>
      <w:lvlText w:val="•"/>
      <w:lvlJc w:val="left"/>
      <w:pPr>
        <w:ind w:left="504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7" w:tplc="13DAEBE4">
      <w:start w:val="1"/>
      <w:numFmt w:val="bullet"/>
      <w:lvlText w:val="o"/>
      <w:lvlJc w:val="left"/>
      <w:pPr>
        <w:ind w:left="576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lvl w:ilvl="8" w:tplc="4976A438">
      <w:start w:val="1"/>
      <w:numFmt w:val="bullet"/>
      <w:lvlText w:val="▪"/>
      <w:lvlJc w:val="left"/>
      <w:pPr>
        <w:ind w:left="6480"/>
      </w:pPr>
      <w:rPr>
        <w:rFonts w:ascii="Times New Roman" w:eastAsia="Times New Roman" w:hAnsi="Times New Roman" w:cs="Times New Roman"/>
        <w:b w:val="0"/>
        <w:i w:val="0"/>
        <w:strike w:val="0"/>
        <w:dstrike w:val="0"/>
        <w:color w:val="7030A0"/>
        <w:sz w:val="20"/>
        <w:szCs w:val="20"/>
        <w:u w:val="none" w:color="000000"/>
        <w:bdr w:val="none" w:sz="0" w:space="0" w:color="auto"/>
        <w:shd w:val="clear" w:color="auto" w:fill="auto"/>
        <w:vertAlign w:val="baseline"/>
      </w:rPr>
    </w:lvl>
  </w:abstractNum>
  <w:abstractNum w:abstractNumId="5" w15:restartNumberingAfterBreak="0">
    <w:nsid w:val="33B142B3"/>
    <w:multiLevelType w:val="hybridMultilevel"/>
    <w:tmpl w:val="442CAB7A"/>
    <w:lvl w:ilvl="0" w:tplc="F5BCD0F0">
      <w:start w:val="1"/>
      <w:numFmt w:val="bullet"/>
      <w:lvlText w:val="•"/>
      <w:lvlJc w:val="left"/>
      <w:pPr>
        <w:ind w:left="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5C6CE2">
      <w:start w:val="1"/>
      <w:numFmt w:val="bullet"/>
      <w:lvlText w:val="o"/>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08C88">
      <w:start w:val="1"/>
      <w:numFmt w:val="bullet"/>
      <w:lvlText w:val="▪"/>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C26292">
      <w:start w:val="1"/>
      <w:numFmt w:val="bullet"/>
      <w:lvlText w:val="•"/>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AE96CC">
      <w:start w:val="1"/>
      <w:numFmt w:val="bullet"/>
      <w:lvlText w:val="o"/>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106108">
      <w:start w:val="1"/>
      <w:numFmt w:val="bullet"/>
      <w:lvlText w:val="▪"/>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CC4072">
      <w:start w:val="1"/>
      <w:numFmt w:val="bullet"/>
      <w:lvlText w:val="•"/>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4C3154">
      <w:start w:val="1"/>
      <w:numFmt w:val="bullet"/>
      <w:lvlText w:val="o"/>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08B42C">
      <w:start w:val="1"/>
      <w:numFmt w:val="bullet"/>
      <w:lvlText w:val="▪"/>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901659"/>
    <w:multiLevelType w:val="hybridMultilevel"/>
    <w:tmpl w:val="289C4914"/>
    <w:lvl w:ilvl="0" w:tplc="0B2E4C14">
      <w:start w:val="1"/>
      <w:numFmt w:val="bullet"/>
      <w:lvlText w:val=""/>
      <w:lvlJc w:val="left"/>
      <w:pPr>
        <w:ind w:left="69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20E2E5B2">
      <w:start w:val="1"/>
      <w:numFmt w:val="bullet"/>
      <w:lvlText w:val="o"/>
      <w:lvlJc w:val="left"/>
      <w:pPr>
        <w:ind w:left="143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78F6E762">
      <w:start w:val="1"/>
      <w:numFmt w:val="bullet"/>
      <w:lvlText w:val="▪"/>
      <w:lvlJc w:val="left"/>
      <w:pPr>
        <w:ind w:left="215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2C9A9D4E">
      <w:start w:val="1"/>
      <w:numFmt w:val="bullet"/>
      <w:lvlText w:val="•"/>
      <w:lvlJc w:val="left"/>
      <w:pPr>
        <w:ind w:left="287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20B07842">
      <w:start w:val="1"/>
      <w:numFmt w:val="bullet"/>
      <w:lvlText w:val="o"/>
      <w:lvlJc w:val="left"/>
      <w:pPr>
        <w:ind w:left="359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04720A36">
      <w:start w:val="1"/>
      <w:numFmt w:val="bullet"/>
      <w:lvlText w:val="▪"/>
      <w:lvlJc w:val="left"/>
      <w:pPr>
        <w:ind w:left="431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FA5E9B72">
      <w:start w:val="1"/>
      <w:numFmt w:val="bullet"/>
      <w:lvlText w:val="•"/>
      <w:lvlJc w:val="left"/>
      <w:pPr>
        <w:ind w:left="503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0C08EB64">
      <w:start w:val="1"/>
      <w:numFmt w:val="bullet"/>
      <w:lvlText w:val="o"/>
      <w:lvlJc w:val="left"/>
      <w:pPr>
        <w:ind w:left="575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F4307ADE">
      <w:start w:val="1"/>
      <w:numFmt w:val="bullet"/>
      <w:lvlText w:val="▪"/>
      <w:lvlJc w:val="left"/>
      <w:pPr>
        <w:ind w:left="6478"/>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7" w15:restartNumberingAfterBreak="0">
    <w:nsid w:val="656B7749"/>
    <w:multiLevelType w:val="hybridMultilevel"/>
    <w:tmpl w:val="F88CD818"/>
    <w:lvl w:ilvl="0" w:tplc="A9583946">
      <w:start w:val="1"/>
      <w:numFmt w:val="bullet"/>
      <w:lvlText w:val=""/>
      <w:lvlJc w:val="left"/>
      <w:pPr>
        <w:ind w:left="7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BD76CC48">
      <w:start w:val="1"/>
      <w:numFmt w:val="bullet"/>
      <w:lvlText w:val="o"/>
      <w:lvlJc w:val="left"/>
      <w:pPr>
        <w:ind w:left="14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92789510">
      <w:start w:val="1"/>
      <w:numFmt w:val="bullet"/>
      <w:lvlText w:val="▪"/>
      <w:lvlJc w:val="left"/>
      <w:pPr>
        <w:ind w:left="21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05341160">
      <w:start w:val="1"/>
      <w:numFmt w:val="bullet"/>
      <w:lvlText w:val="•"/>
      <w:lvlJc w:val="left"/>
      <w:pPr>
        <w:ind w:left="28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F9EED784">
      <w:start w:val="1"/>
      <w:numFmt w:val="bullet"/>
      <w:lvlText w:val="o"/>
      <w:lvlJc w:val="left"/>
      <w:pPr>
        <w:ind w:left="360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A20423AC">
      <w:start w:val="1"/>
      <w:numFmt w:val="bullet"/>
      <w:lvlText w:val="▪"/>
      <w:lvlJc w:val="left"/>
      <w:pPr>
        <w:ind w:left="432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D5802AA4">
      <w:start w:val="1"/>
      <w:numFmt w:val="bullet"/>
      <w:lvlText w:val="•"/>
      <w:lvlJc w:val="left"/>
      <w:pPr>
        <w:ind w:left="504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5232C960">
      <w:start w:val="1"/>
      <w:numFmt w:val="bullet"/>
      <w:lvlText w:val="o"/>
      <w:lvlJc w:val="left"/>
      <w:pPr>
        <w:ind w:left="576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E7F65CCA">
      <w:start w:val="1"/>
      <w:numFmt w:val="bullet"/>
      <w:lvlText w:val="▪"/>
      <w:lvlJc w:val="left"/>
      <w:pPr>
        <w:ind w:left="648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num w:numId="1" w16cid:durableId="1792237833">
    <w:abstractNumId w:val="0"/>
  </w:num>
  <w:num w:numId="2" w16cid:durableId="1115254207">
    <w:abstractNumId w:val="6"/>
  </w:num>
  <w:num w:numId="3" w16cid:durableId="590044771">
    <w:abstractNumId w:val="5"/>
  </w:num>
  <w:num w:numId="4" w16cid:durableId="2021856597">
    <w:abstractNumId w:val="1"/>
  </w:num>
  <w:num w:numId="5" w16cid:durableId="618875754">
    <w:abstractNumId w:val="3"/>
  </w:num>
  <w:num w:numId="6" w16cid:durableId="1855537156">
    <w:abstractNumId w:val="2"/>
  </w:num>
  <w:num w:numId="7" w16cid:durableId="569001772">
    <w:abstractNumId w:val="7"/>
  </w:num>
  <w:num w:numId="8" w16cid:durableId="1282419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98"/>
    <w:rsid w:val="00712098"/>
    <w:rsid w:val="0088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CAEB"/>
  <w15:docId w15:val="{D217C35C-768D-44C7-B3B2-24EA4C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10" w:right="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color w:val="A52485"/>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A5248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A52485"/>
      <w:sz w:val="28"/>
    </w:rPr>
  </w:style>
  <w:style w:type="character" w:customStyle="1" w:styleId="Heading1Char">
    <w:name w:val="Heading 1 Char"/>
    <w:link w:val="Heading1"/>
    <w:rPr>
      <w:rFonts w:ascii="Times New Roman" w:eastAsia="Times New Roman" w:hAnsi="Times New Roman" w:cs="Times New Roman"/>
      <w:color w:val="A5248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2570</Words>
  <Characters>14650</Characters>
  <Application>Microsoft Office Word</Application>
  <DocSecurity>4</DocSecurity>
  <Lines>122</Lines>
  <Paragraphs>34</Paragraphs>
  <ScaleCrop>false</ScaleCrop>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- 27.1.23 BHIB Councils Insurance - Important Notices  Information v8.0 January 2023</dc:title>
  <dc:subject/>
  <dc:creator>krichards</dc:creator>
  <cp:keywords/>
  <cp:lastModifiedBy>Alan Arber</cp:lastModifiedBy>
  <cp:revision>2</cp:revision>
  <dcterms:created xsi:type="dcterms:W3CDTF">2023-05-30T09:16:00Z</dcterms:created>
  <dcterms:modified xsi:type="dcterms:W3CDTF">2023-05-30T09:16:00Z</dcterms:modified>
</cp:coreProperties>
</file>